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517" w:right="0" w:firstLine="0"/>
        <w:rPr/>
      </w:pPr>
      <w:r w:rsidDel="00000000" w:rsidR="00000000" w:rsidRPr="00000000">
        <w:rPr>
          <w:rFonts w:ascii="Georgia" w:cs="Georgia" w:eastAsia="Georgia" w:hAnsi="Georgia"/>
          <w:sz w:val="28"/>
          <w:szCs w:val="28"/>
          <w:rtl w:val="0"/>
        </w:rPr>
        <w:t xml:space="preserve">............................ Református Egyházközség</w:t>
      </w:r>
      <w:r w:rsidDel="00000000" w:rsidR="00000000" w:rsidRPr="00000000">
        <w:rPr>
          <w:rtl w:val="0"/>
        </w:rPr>
      </w:r>
    </w:p>
    <w:p w:rsidR="00000000" w:rsidDel="00000000" w:rsidP="00000000" w:rsidRDefault="00000000" w:rsidRPr="00000000" w14:paraId="00000002">
      <w:pPr>
        <w:ind w:left="517" w:right="0" w:firstLine="0"/>
        <w:rPr/>
        <w:sectPr>
          <w:headerReference r:id="rId9" w:type="default"/>
          <w:footerReference r:id="rId10" w:type="default"/>
          <w:pgSz w:h="16838" w:w="11906" w:orient="portrait"/>
          <w:pgMar w:bottom="865" w:top="865" w:left="1516" w:right="1516" w:header="808" w:footer="808"/>
          <w:pgNumType w:start="1"/>
        </w:sectPr>
      </w:pPr>
      <w:r w:rsidDel="00000000" w:rsidR="00000000" w:rsidRPr="00000000">
        <w:rPr/>
        <mc:AlternateContent>
          <mc:Choice Requires="wpg">
            <w:drawing>
              <wp:anchor allowOverlap="1" behindDoc="0" distB="72390" distT="72390" distL="72390" distR="72390" hidden="0" layoutInCell="1" locked="0" relativeHeight="0" simplePos="0">
                <wp:simplePos x="0" y="0"/>
                <wp:positionH relativeFrom="page">
                  <wp:posOffset>1212851</wp:posOffset>
                </wp:positionH>
                <wp:positionV relativeFrom="page">
                  <wp:posOffset>3329941</wp:posOffset>
                </wp:positionV>
                <wp:extent cx="5261610" cy="3171190"/>
                <wp:effectExtent b="0" l="0" r="0" t="0"/>
                <wp:wrapSquare wrapText="bothSides" distB="72390" distT="72390" distL="72390" distR="72390"/>
                <wp:docPr id="3" name=""/>
                <a:graphic>
                  <a:graphicData uri="http://schemas.microsoft.com/office/word/2010/wordprocessingShape">
                    <wps:wsp>
                      <wps:cNvSpPr/>
                      <wps:cNvPr id="2" name="Shape 2"/>
                      <wps:spPr>
                        <a:xfrm>
                          <a:off x="2725020" y="2204280"/>
                          <a:ext cx="5241960" cy="3151440"/>
                        </a:xfrm>
                        <a:prstGeom prst="rect">
                          <a:avLst/>
                        </a:prstGeom>
                        <a:solidFill>
                          <a:srgbClr val="FFFFFF"/>
                        </a:solidFill>
                        <a:ln>
                          <a:noFill/>
                        </a:ln>
                      </wps:spPr>
                      <wps:txbx>
                        <w:txbxContent>
                          <w:p w:rsidR="00000000" w:rsidDel="00000000" w:rsidP="00000000" w:rsidRDefault="00000000" w:rsidRPr="00000000">
                            <w:pPr>
                              <w:spacing w:after="120" w:before="240" w:line="240"/>
                              <w:ind w:left="0" w:right="0" w:firstLine="0"/>
                              <w:jc w:val="center"/>
                              <w:textDirection w:val="btLr"/>
                            </w:pPr>
                            <w:r w:rsidDel="00000000" w:rsidR="00000000" w:rsidRPr="00000000">
                              <w:rPr>
                                <w:rFonts w:ascii="Georgia" w:cs="Georgia" w:eastAsia="Georgia" w:hAnsi="Georgia"/>
                                <w:b w:val="1"/>
                                <w:i w:val="0"/>
                                <w:smallCaps w:val="0"/>
                                <w:strike w:val="0"/>
                                <w:color w:val="000000"/>
                                <w:sz w:val="36"/>
                                <w:vertAlign w:val="baseline"/>
                              </w:rPr>
                              <w:t xml:space="preserve">Számviteli politika</w:t>
                            </w:r>
                          </w:p>
                          <w:p w:rsidR="00000000" w:rsidDel="00000000" w:rsidP="00000000" w:rsidRDefault="00000000" w:rsidRPr="00000000">
                            <w:pPr>
                              <w:spacing w:after="280" w:before="280" w:line="240"/>
                              <w:ind w:left="0" w:right="0" w:firstLine="0"/>
                              <w:jc w:val="center"/>
                              <w:textDirection w:val="btLr"/>
                            </w:pPr>
                            <w:r w:rsidDel="00000000" w:rsidR="00000000" w:rsidRPr="00000000">
                              <w:rPr>
                                <w:rFonts w:ascii="Georgia" w:cs="Georgia" w:eastAsia="Georgia" w:hAnsi="Georgia"/>
                                <w:b w:val="1"/>
                                <w:i w:val="0"/>
                                <w:smallCaps w:val="0"/>
                                <w:strike w:val="0"/>
                                <w:color w:val="000000"/>
                                <w:sz w:val="36"/>
                                <w:vertAlign w:val="baseline"/>
                              </w:rPr>
                            </w:r>
                            <w:r w:rsidDel="00000000" w:rsidR="00000000" w:rsidRPr="00000000">
                              <w:rPr>
                                <w:rFonts w:ascii="Georgia" w:cs="Georgia" w:eastAsia="Georgia" w:hAnsi="Georgia"/>
                                <w:b w:val="0"/>
                                <w:i w:val="0"/>
                                <w:smallCaps w:val="0"/>
                                <w:strike w:val="0"/>
                                <w:color w:val="000000"/>
                                <w:sz w:val="24"/>
                                <w:vertAlign w:val="baseline"/>
                              </w:rPr>
                              <w:t xml:space="preserve">(a vállalkozási tevékenységet nem folytató, kettős könyvelésre kötelezett Egyházközség számviteli politikája)</w:t>
                            </w:r>
                          </w:p>
                          <w:p w:rsidR="00000000" w:rsidDel="00000000" w:rsidP="00000000" w:rsidRDefault="00000000" w:rsidRPr="00000000">
                            <w:pPr>
                              <w:spacing w:after="280" w:before="28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4"/>
                                <w:vertAlign w:val="baseline"/>
                              </w:rPr>
                            </w:r>
                          </w:p>
                          <w:p w:rsidR="00000000" w:rsidDel="00000000" w:rsidP="00000000" w:rsidRDefault="00000000" w:rsidRPr="00000000">
                            <w:pPr>
                              <w:spacing w:after="280" w:before="28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4"/>
                                <w:vertAlign w:val="baseline"/>
                              </w:rPr>
                            </w:r>
                          </w:p>
                          <w:p w:rsidR="00000000" w:rsidDel="00000000" w:rsidP="00000000" w:rsidRDefault="00000000" w:rsidRPr="00000000">
                            <w:pPr>
                              <w:spacing w:after="280" w:before="28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4"/>
                                <w:vertAlign w:val="baseline"/>
                              </w:rPr>
                            </w:r>
                          </w:p>
                          <w:p w:rsidR="00000000" w:rsidDel="00000000" w:rsidP="00000000" w:rsidRDefault="00000000" w:rsidRPr="00000000">
                            <w:pPr>
                              <w:spacing w:after="280" w:before="28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4"/>
                                <w:vertAlign w:val="baseline"/>
                              </w:rPr>
                            </w:r>
                            <w:r w:rsidDel="00000000" w:rsidR="00000000" w:rsidRPr="00000000">
                              <w:rPr>
                                <w:rFonts w:ascii="Times" w:cs="Times" w:eastAsia="Times" w:hAnsi="Times"/>
                                <w:b w:val="0"/>
                                <w:i w:val="0"/>
                                <w:smallCaps w:val="0"/>
                                <w:strike w:val="0"/>
                                <w:color w:val="000000"/>
                                <w:sz w:val="24"/>
                                <w:vertAlign w:val="baseline"/>
                              </w:rPr>
                              <w:t xml:space="preserve">Hatályba lépett: ....................</w:t>
                            </w:r>
                            <w:r w:rsidDel="00000000" w:rsidR="00000000" w:rsidRPr="00000000">
                              <w:rPr>
                                <w:rFonts w:ascii="Times" w:cs="Times" w:eastAsia="Times" w:hAnsi="Times"/>
                                <w:b w:val="0"/>
                                <w:i w:val="0"/>
                                <w:smallCaps w:val="0"/>
                                <w:strike w:val="0"/>
                                <w:color w:val="212121"/>
                                <w:sz w:val="24"/>
                                <w:highlight w:val="white"/>
                                <w:vertAlign w:val="baseline"/>
                              </w:rPr>
                              <w:t xml:space="preserve">Presbitériumi határozatt</w:t>
                            </w:r>
                            <w:r w:rsidDel="00000000" w:rsidR="00000000" w:rsidRPr="00000000">
                              <w:rPr>
                                <w:rFonts w:ascii="Times" w:cs="Times" w:eastAsia="Times" w:hAnsi="Times"/>
                                <w:b w:val="0"/>
                                <w:i w:val="0"/>
                                <w:smallCaps w:val="0"/>
                                <w:strike w:val="0"/>
                                <w:color w:val="000000"/>
                                <w:sz w:val="24"/>
                                <w:vertAlign w:val="baseline"/>
                              </w:rPr>
                              <w:t xml:space="preserve">al. </w:t>
                            </w:r>
                          </w:p>
                          <w:p w:rsidR="00000000" w:rsidDel="00000000" w:rsidP="00000000" w:rsidRDefault="00000000" w:rsidRPr="00000000">
                            <w:pPr>
                              <w:spacing w:after="280" w:before="28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r w:rsidDel="00000000" w:rsidR="00000000" w:rsidRPr="00000000">
                              <w:rPr>
                                <w:rFonts w:ascii="Times" w:cs="Times" w:eastAsia="Times" w:hAnsi="Times"/>
                                <w:b w:val="0"/>
                                <w:i w:val="0"/>
                                <w:smallCaps w:val="0"/>
                                <w:strike w:val="0"/>
                                <w:color w:val="000000"/>
                                <w:sz w:val="24"/>
                                <w:vertAlign w:val="baseline"/>
                              </w:rPr>
                              <w:t xml:space="preserve">Alkalmazandó:................................... </w:t>
                            </w:r>
                          </w:p>
                          <w:p w:rsidR="00000000" w:rsidDel="00000000" w:rsidP="00000000" w:rsidRDefault="00000000" w:rsidRPr="00000000">
                            <w:pPr>
                              <w:spacing w:after="0" w:before="0" w:line="240"/>
                              <w:ind w:left="517.0000076293945" w:right="0" w:firstLine="1551.0000610351562"/>
                              <w:jc w:val="center"/>
                              <w:textDirection w:val="btLr"/>
                            </w:pPr>
                            <w:r w:rsidDel="00000000" w:rsidR="00000000" w:rsidRPr="00000000">
                              <w:rPr>
                                <w:rFonts w:ascii="Times" w:cs="Times" w:eastAsia="Times" w:hAnsi="Times"/>
                                <w:b w:val="0"/>
                                <w:i w:val="0"/>
                                <w:smallCaps w:val="0"/>
                                <w:strike w:val="0"/>
                                <w:color w:val="000000"/>
                                <w:sz w:val="24"/>
                                <w:vertAlign w:val="baseline"/>
                              </w:rPr>
                            </w:r>
                          </w:p>
                        </w:txbxContent>
                      </wps:txbx>
                      <wps:bodyPr anchorCtr="0" anchor="t" bIns="700" lIns="700" spcFirstLastPara="1" rIns="700" wrap="square" tIns="700">
                        <a:noAutofit/>
                      </wps:bodyPr>
                    </wps:wsp>
                  </a:graphicData>
                </a:graphic>
              </wp:anchor>
            </w:drawing>
          </mc:Choice>
          <mc:Fallback>
            <w:drawing>
              <wp:anchor allowOverlap="1" behindDoc="0" distB="72390" distT="72390" distL="72390" distR="72390" hidden="0" layoutInCell="1" locked="0" relativeHeight="0" simplePos="0">
                <wp:simplePos x="0" y="0"/>
                <wp:positionH relativeFrom="page">
                  <wp:posOffset>1212851</wp:posOffset>
                </wp:positionH>
                <wp:positionV relativeFrom="page">
                  <wp:posOffset>3329941</wp:posOffset>
                </wp:positionV>
                <wp:extent cx="5261610" cy="3171190"/>
                <wp:effectExtent b="0" l="0" r="0" t="0"/>
                <wp:wrapSquare wrapText="bothSides" distB="72390" distT="72390" distL="72390" distR="72390"/>
                <wp:docPr id="3"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261610" cy="3171190"/>
                        </a:xfrm>
                        <a:prstGeom prst="rect"/>
                        <a:ln/>
                      </pic:spPr>
                    </pic:pic>
                  </a:graphicData>
                </a:graphic>
              </wp:anchor>
            </w:drawing>
          </mc:Fallback>
        </mc:AlternateContent>
      </w:r>
      <w:r w:rsidDel="00000000" w:rsidR="00000000" w:rsidRPr="00000000">
        <w:rPr>
          <w:rtl w:val="0"/>
        </w:rPr>
        <w:t xml:space="preserve">Cím:</w:t>
      </w:r>
      <w:r w:rsidDel="00000000" w:rsidR="00000000" w:rsidRPr="00000000">
        <w:br w:type="page"/>
      </w:r>
      <w:r w:rsidDel="00000000" w:rsidR="00000000" w:rsidRPr="00000000">
        <w:rPr>
          <w:rtl w:val="0"/>
        </w:rPr>
      </w:r>
    </w:p>
    <w:p w:rsidR="00000000" w:rsidDel="00000000" w:rsidP="00000000" w:rsidRDefault="00000000" w:rsidRPr="00000000" w14:paraId="00000003">
      <w:pPr>
        <w:keepNext w:val="1"/>
        <w:keepLines w:val="1"/>
        <w:widowControl w:val="1"/>
        <w:shd w:fill="auto" w:val="clear"/>
        <w:spacing w:after="0" w:before="480" w:line="276" w:lineRule="auto"/>
        <w:ind w:left="432" w:right="0" w:hanging="432"/>
        <w:jc w:val="left"/>
        <w:rPr>
          <w:rFonts w:ascii="Calibri" w:cs="Calibri" w:eastAsia="Calibri" w:hAnsi="Calibri"/>
          <w:b w:val="1"/>
          <w:i w:val="0"/>
          <w:smallCaps w:val="0"/>
          <w:strike w:val="0"/>
          <w:color w:val="2f5496"/>
          <w:sz w:val="28"/>
          <w:szCs w:val="28"/>
          <w:u w:val="none"/>
          <w:vertAlign w:val="baseline"/>
        </w:rPr>
      </w:pPr>
      <w:r w:rsidDel="00000000" w:rsidR="00000000" w:rsidRPr="00000000">
        <w:rPr>
          <w:rFonts w:ascii="Calibri" w:cs="Calibri" w:eastAsia="Calibri" w:hAnsi="Calibri"/>
          <w:b w:val="1"/>
          <w:i w:val="0"/>
          <w:smallCaps w:val="0"/>
          <w:strike w:val="0"/>
          <w:color w:val="2f5496"/>
          <w:sz w:val="28"/>
          <w:szCs w:val="28"/>
          <w:u w:val="none"/>
          <w:vertAlign w:val="baseline"/>
          <w:rtl w:val="0"/>
        </w:rPr>
        <w:t xml:space="preserve">Tartalomjegyzék</w:t>
      </w:r>
    </w:p>
    <w:sdt>
      <w:sdtPr>
        <w:docPartObj>
          <w:docPartGallery w:val="Table of Contents"/>
          <w:docPartUnique w:val="1"/>
        </w:docPartObj>
      </w:sdtPr>
      <w:sdtContent>
        <w:p w:rsidR="00000000" w:rsidDel="00000000" w:rsidP="00000000" w:rsidRDefault="00000000" w:rsidRPr="00000000" w14:paraId="00000004">
          <w:pPr>
            <w:keepNext w:val="0"/>
            <w:keepLines w:val="0"/>
            <w:widowControl w:val="1"/>
            <w:tabs>
              <w:tab w:val="right" w:pos="9072"/>
            </w:tabs>
            <w:spacing w:after="120" w:before="120" w:line="240" w:lineRule="auto"/>
            <w:ind w:left="0" w:right="0" w:firstLine="0"/>
            <w:jc w:val="left"/>
            <w:rPr>
              <w:rFonts w:ascii="Calibri" w:cs="Calibri" w:eastAsia="Calibri" w:hAnsi="Calibri"/>
              <w:b w:val="1"/>
              <w:i w:val="0"/>
              <w:smallCaps w:val="1"/>
              <w:strike w:val="0"/>
              <w:color w:val="000000"/>
              <w:sz w:val="20"/>
              <w:szCs w:val="20"/>
              <w:u w:val="none"/>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I. A számviteli politika célja</w:t>
              <w:tab/>
              <w:t xml:space="preserve">3</w:t>
            </w:r>
          </w:hyperlink>
          <w:r w:rsidDel="00000000" w:rsidR="00000000" w:rsidRPr="00000000">
            <w:rPr>
              <w:rtl w:val="0"/>
            </w:rPr>
          </w:r>
        </w:p>
        <w:p w:rsidR="00000000" w:rsidDel="00000000" w:rsidP="00000000" w:rsidRDefault="00000000" w:rsidRPr="00000000" w14:paraId="00000005">
          <w:pPr>
            <w:keepNext w:val="0"/>
            <w:keepLines w:val="0"/>
            <w:widowControl w:val="1"/>
            <w:shd w:fill="auto" w:val="clear"/>
            <w:tabs>
              <w:tab w:val="right" w:pos="9072"/>
            </w:tabs>
            <w:spacing w:after="120" w:before="120" w:line="240" w:lineRule="auto"/>
            <w:ind w:left="0" w:right="0" w:firstLine="0"/>
            <w:jc w:val="left"/>
            <w:rPr>
              <w:rFonts w:ascii="Calibri" w:cs="Calibri" w:eastAsia="Calibri" w:hAnsi="Calibri"/>
              <w:b w:val="1"/>
              <w:i w:val="0"/>
              <w:smallCaps w:val="1"/>
              <w:strike w:val="0"/>
              <w:color w:val="000000"/>
              <w:sz w:val="20"/>
              <w:szCs w:val="20"/>
              <w:u w:val="none"/>
              <w:vertAlign w:val="baseline"/>
            </w:rPr>
          </w:pPr>
          <w:hyperlink w:anchor="_heading=h.30j0zll">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II. Az Egyházközség tevékenységének bemutatása</w:t>
              <w:tab/>
              <w:t xml:space="preserve">4</w:t>
            </w:r>
          </w:hyperlink>
          <w:r w:rsidDel="00000000" w:rsidR="00000000" w:rsidRPr="00000000">
            <w:rPr>
              <w:rtl w:val="0"/>
            </w:rPr>
          </w:r>
        </w:p>
        <w:p w:rsidR="00000000" w:rsidDel="00000000" w:rsidP="00000000" w:rsidRDefault="00000000" w:rsidRPr="00000000" w14:paraId="00000006">
          <w:pPr>
            <w:keepNext w:val="0"/>
            <w:keepLines w:val="0"/>
            <w:widowControl w:val="1"/>
            <w:shd w:fill="auto" w:val="clear"/>
            <w:tabs>
              <w:tab w:val="right" w:pos="9072"/>
            </w:tabs>
            <w:spacing w:after="120" w:before="120" w:line="240" w:lineRule="auto"/>
            <w:ind w:left="0" w:right="0" w:firstLine="0"/>
            <w:jc w:val="left"/>
            <w:rPr>
              <w:rFonts w:ascii="Calibri" w:cs="Calibri" w:eastAsia="Calibri" w:hAnsi="Calibri"/>
              <w:b w:val="1"/>
              <w:i w:val="0"/>
              <w:smallCaps w:val="1"/>
              <w:strike w:val="0"/>
              <w:color w:val="000000"/>
              <w:sz w:val="20"/>
              <w:szCs w:val="20"/>
              <w:u w:val="none"/>
              <w:vertAlign w:val="baseline"/>
            </w:rPr>
          </w:pPr>
          <w:hyperlink w:anchor="_heading=h.1fob9te">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III. A számviteli politika részletes előírásai</w:t>
              <w:tab/>
              <w:t xml:space="preserve">6</w:t>
            </w:r>
          </w:hyperlink>
          <w:r w:rsidDel="00000000" w:rsidR="00000000" w:rsidRPr="00000000">
            <w:rPr>
              <w:rtl w:val="0"/>
            </w:rPr>
          </w:r>
        </w:p>
        <w:p w:rsidR="00000000" w:rsidDel="00000000" w:rsidP="00000000" w:rsidRDefault="00000000" w:rsidRPr="00000000" w14:paraId="00000007">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3znysh7">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1. GAZDÁLKODÁSI ALAPELVEK</w:t>
              <w:tab/>
              <w:t xml:space="preserve">6</w:t>
            </w:r>
          </w:hyperlink>
          <w:r w:rsidDel="00000000" w:rsidR="00000000" w:rsidRPr="00000000">
            <w:rPr>
              <w:rtl w:val="0"/>
            </w:rPr>
          </w:r>
        </w:p>
        <w:p w:rsidR="00000000" w:rsidDel="00000000" w:rsidP="00000000" w:rsidRDefault="00000000" w:rsidRPr="00000000" w14:paraId="00000008">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2et92p0">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2. SZÁMVITELI ALAPELVEK</w:t>
              <w:tab/>
              <w:t xml:space="preserve">7</w:t>
            </w:r>
          </w:hyperlink>
          <w:r w:rsidDel="00000000" w:rsidR="00000000" w:rsidRPr="00000000">
            <w:rPr>
              <w:rtl w:val="0"/>
            </w:rPr>
          </w:r>
        </w:p>
        <w:p w:rsidR="00000000" w:rsidDel="00000000" w:rsidP="00000000" w:rsidRDefault="00000000" w:rsidRPr="00000000" w14:paraId="00000009">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tyjcwt">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3. BESZÁMOLÁSI ÉS KÖNYVVEZETÉSI FORMA, VONATKOZÓ ELŐÍRÁSOK</w:t>
              <w:tab/>
              <w:t xml:space="preserve">9</w:t>
            </w:r>
          </w:hyperlink>
          <w:r w:rsidDel="00000000" w:rsidR="00000000" w:rsidRPr="00000000">
            <w:rPr>
              <w:rtl w:val="0"/>
            </w:rPr>
          </w:r>
        </w:p>
        <w:p w:rsidR="00000000" w:rsidDel="00000000" w:rsidP="00000000" w:rsidRDefault="00000000" w:rsidRPr="00000000" w14:paraId="0000000A">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3dy6vkm">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4. MINŐSÍTÉSI ISMÉRVEK A SZÁMVITELI ELSZÁMOLÁSOK SZEMPONTJÁBÓL</w:t>
              <w:tab/>
              <w:t xml:space="preserve">11</w:t>
            </w:r>
          </w:hyperlink>
          <w:r w:rsidDel="00000000" w:rsidR="00000000" w:rsidRPr="00000000">
            <w:rPr>
              <w:rtl w:val="0"/>
            </w:rPr>
          </w:r>
        </w:p>
        <w:p w:rsidR="00000000" w:rsidDel="00000000" w:rsidP="00000000" w:rsidRDefault="00000000" w:rsidRPr="00000000" w14:paraId="0000000B">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1t3h5sf">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1. Lényegesség kritériumai</w:t>
              <w:tab/>
              <w:t xml:space="preserve">11</w:t>
            </w:r>
          </w:hyperlink>
          <w:r w:rsidDel="00000000" w:rsidR="00000000" w:rsidRPr="00000000">
            <w:rPr>
              <w:rtl w:val="0"/>
            </w:rPr>
          </w:r>
        </w:p>
        <w:p w:rsidR="00000000" w:rsidDel="00000000" w:rsidP="00000000" w:rsidRDefault="00000000" w:rsidRPr="00000000" w14:paraId="0000000C">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4d34og8">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2. Fajlagosan kis értékű készletek</w:t>
              <w:tab/>
              <w:t xml:space="preserve">11</w:t>
            </w:r>
          </w:hyperlink>
          <w:r w:rsidDel="00000000" w:rsidR="00000000" w:rsidRPr="00000000">
            <w:rPr>
              <w:rtl w:val="0"/>
            </w:rPr>
          </w:r>
        </w:p>
        <w:p w:rsidR="00000000" w:rsidDel="00000000" w:rsidP="00000000" w:rsidRDefault="00000000" w:rsidRPr="00000000" w14:paraId="0000000D">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2s8eyo1">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3. A vevőnként, adósonként kisösszegű követelések értéke</w:t>
              <w:tab/>
              <w:t xml:space="preserve">11</w:t>
            </w:r>
          </w:hyperlink>
          <w:r w:rsidDel="00000000" w:rsidR="00000000" w:rsidRPr="00000000">
            <w:rPr>
              <w:rtl w:val="0"/>
            </w:rPr>
          </w:r>
        </w:p>
        <w:p w:rsidR="00000000" w:rsidDel="00000000" w:rsidP="00000000" w:rsidRDefault="00000000" w:rsidRPr="00000000" w14:paraId="0000000E">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17dp8vu">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4. Kivételes nagyságú vagy előfordulású bevételek, költségek és ráfordítások</w:t>
              <w:tab/>
              <w:t xml:space="preserve">11</w:t>
            </w:r>
          </w:hyperlink>
          <w:r w:rsidDel="00000000" w:rsidR="00000000" w:rsidRPr="00000000">
            <w:rPr>
              <w:rtl w:val="0"/>
            </w:rPr>
          </w:r>
        </w:p>
        <w:p w:rsidR="00000000" w:rsidDel="00000000" w:rsidP="00000000" w:rsidRDefault="00000000" w:rsidRPr="00000000" w14:paraId="0000000F">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3rdcrjn">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5. Behajthatatlan követelések esetében aránytalan költség</w:t>
              <w:tab/>
              <w:t xml:space="preserve">11</w:t>
            </w:r>
          </w:hyperlink>
          <w:r w:rsidDel="00000000" w:rsidR="00000000" w:rsidRPr="00000000">
            <w:rPr>
              <w:rtl w:val="0"/>
            </w:rPr>
          </w:r>
        </w:p>
        <w:p w:rsidR="00000000" w:rsidDel="00000000" w:rsidP="00000000" w:rsidRDefault="00000000" w:rsidRPr="00000000" w14:paraId="00000010">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26in1rg">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5. AMORTIZÁCIÓS POLITIKA</w:t>
              <w:tab/>
              <w:t xml:space="preserve">11</w:t>
            </w:r>
          </w:hyperlink>
          <w:r w:rsidDel="00000000" w:rsidR="00000000" w:rsidRPr="00000000">
            <w:rPr>
              <w:rtl w:val="0"/>
            </w:rPr>
          </w:r>
        </w:p>
        <w:p w:rsidR="00000000" w:rsidDel="00000000" w:rsidP="00000000" w:rsidRDefault="00000000" w:rsidRPr="00000000" w14:paraId="00000011">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lnxbz9">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6. ÉV VÉGI ÉRTÉKELÉSEK: TERVEN FELÜLI ÉRTÉKCSÖKKENÉS, ÉRTÉKVESZTÉS ÉS VISSZAÍRÁSUK</w:t>
              <w:tab/>
              <w:t xml:space="preserve">12</w:t>
            </w:r>
          </w:hyperlink>
          <w:r w:rsidDel="00000000" w:rsidR="00000000" w:rsidRPr="00000000">
            <w:rPr>
              <w:rtl w:val="0"/>
            </w:rPr>
          </w:r>
        </w:p>
        <w:p w:rsidR="00000000" w:rsidDel="00000000" w:rsidP="00000000" w:rsidRDefault="00000000" w:rsidRPr="00000000" w14:paraId="00000012">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35nkun2">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7. VALUTA- ÉS DEVIZATÉTELEK ÉRTÉKELÉSE</w:t>
              <w:tab/>
              <w:t xml:space="preserve">14</w:t>
            </w:r>
          </w:hyperlink>
          <w:r w:rsidDel="00000000" w:rsidR="00000000" w:rsidRPr="00000000">
            <w:rPr>
              <w:rtl w:val="0"/>
            </w:rPr>
          </w:r>
        </w:p>
        <w:p w:rsidR="00000000" w:rsidDel="00000000" w:rsidP="00000000" w:rsidRDefault="00000000" w:rsidRPr="00000000" w14:paraId="00000013">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1ksv4uv">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8. ÉVES KÖLTSÉGVETÉS: TERV-TÉNY ÖSSZEHASONLÍTÁS BEMUTATÁSA</w:t>
              <w:tab/>
              <w:t xml:space="preserve">14</w:t>
            </w:r>
          </w:hyperlink>
          <w:r w:rsidDel="00000000" w:rsidR="00000000" w:rsidRPr="00000000">
            <w:rPr>
              <w:rtl w:val="0"/>
            </w:rPr>
          </w:r>
        </w:p>
        <w:p w:rsidR="00000000" w:rsidDel="00000000" w:rsidP="00000000" w:rsidRDefault="00000000" w:rsidRPr="00000000" w14:paraId="00000014">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44sinio">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9. AZ ESZKÖZÖK ÉS FORRÁSOK MINŐSÍTÉSÉNEK ÉS BEMUTATÁSÁNAK SZEMPONTJAI</w:t>
              <w:tab/>
              <w:t xml:space="preserve">16</w:t>
            </w:r>
          </w:hyperlink>
          <w:r w:rsidDel="00000000" w:rsidR="00000000" w:rsidRPr="00000000">
            <w:rPr>
              <w:rtl w:val="0"/>
            </w:rPr>
          </w:r>
        </w:p>
        <w:p w:rsidR="00000000" w:rsidDel="00000000" w:rsidP="00000000" w:rsidRDefault="00000000" w:rsidRPr="00000000" w14:paraId="00000015">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2jxsxqh">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1. Értékelés általános szabályai</w:t>
              <w:tab/>
              <w:t xml:space="preserve">16</w:t>
            </w:r>
          </w:hyperlink>
          <w:r w:rsidDel="00000000" w:rsidR="00000000" w:rsidRPr="00000000">
            <w:rPr>
              <w:rtl w:val="0"/>
            </w:rPr>
          </w:r>
        </w:p>
        <w:p w:rsidR="00000000" w:rsidDel="00000000" w:rsidP="00000000" w:rsidRDefault="00000000" w:rsidRPr="00000000" w14:paraId="00000016">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z337ya">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2. Immateriális javak</w:t>
              <w:tab/>
              <w:t xml:space="preserve">17</w:t>
            </w:r>
          </w:hyperlink>
          <w:r w:rsidDel="00000000" w:rsidR="00000000" w:rsidRPr="00000000">
            <w:rPr>
              <w:rtl w:val="0"/>
            </w:rPr>
          </w:r>
        </w:p>
        <w:p w:rsidR="00000000" w:rsidDel="00000000" w:rsidP="00000000" w:rsidRDefault="00000000" w:rsidRPr="00000000" w14:paraId="00000017">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3j2qqm3">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3. Tárgyi eszközök</w:t>
              <w:tab/>
              <w:t xml:space="preserve">17</w:t>
            </w:r>
          </w:hyperlink>
          <w:r w:rsidDel="00000000" w:rsidR="00000000" w:rsidRPr="00000000">
            <w:rPr>
              <w:rtl w:val="0"/>
            </w:rPr>
          </w:r>
        </w:p>
        <w:p w:rsidR="00000000" w:rsidDel="00000000" w:rsidP="00000000" w:rsidRDefault="00000000" w:rsidRPr="00000000" w14:paraId="00000018">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1y810tw">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4.  Befektetett pénzügyi eszközök</w:t>
              <w:tab/>
              <w:t xml:space="preserve">19</w:t>
            </w:r>
          </w:hyperlink>
          <w:r w:rsidDel="00000000" w:rsidR="00000000" w:rsidRPr="00000000">
            <w:rPr>
              <w:rtl w:val="0"/>
            </w:rPr>
          </w:r>
        </w:p>
        <w:p w:rsidR="00000000" w:rsidDel="00000000" w:rsidP="00000000" w:rsidRDefault="00000000" w:rsidRPr="00000000" w14:paraId="00000019">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4i7ojhp">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5. Befektetett eszközök értékhelyesbítése</w:t>
              <w:tab/>
              <w:t xml:space="preserve">19</w:t>
            </w:r>
          </w:hyperlink>
          <w:r w:rsidDel="00000000" w:rsidR="00000000" w:rsidRPr="00000000">
            <w:rPr>
              <w:rtl w:val="0"/>
            </w:rPr>
          </w:r>
        </w:p>
        <w:p w:rsidR="00000000" w:rsidDel="00000000" w:rsidP="00000000" w:rsidRDefault="00000000" w:rsidRPr="00000000" w14:paraId="0000001A">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2xcytpi">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6. Forgóeszközök</w:t>
              <w:tab/>
              <w:t xml:space="preserve">19</w:t>
            </w:r>
          </w:hyperlink>
          <w:r w:rsidDel="00000000" w:rsidR="00000000" w:rsidRPr="00000000">
            <w:rPr>
              <w:rtl w:val="0"/>
            </w:rPr>
          </w:r>
        </w:p>
        <w:p w:rsidR="00000000" w:rsidDel="00000000" w:rsidP="00000000" w:rsidRDefault="00000000" w:rsidRPr="00000000" w14:paraId="0000001B">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1ci93xb">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7. Saját tőke</w:t>
              <w:tab/>
              <w:t xml:space="preserve">20</w:t>
            </w:r>
          </w:hyperlink>
          <w:r w:rsidDel="00000000" w:rsidR="00000000" w:rsidRPr="00000000">
            <w:rPr>
              <w:rtl w:val="0"/>
            </w:rPr>
          </w:r>
        </w:p>
        <w:p w:rsidR="00000000" w:rsidDel="00000000" w:rsidP="00000000" w:rsidRDefault="00000000" w:rsidRPr="00000000" w14:paraId="0000001C">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3whwml4">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8. Céltartalék</w:t>
              <w:tab/>
              <w:t xml:space="preserve">20</w:t>
            </w:r>
          </w:hyperlink>
          <w:r w:rsidDel="00000000" w:rsidR="00000000" w:rsidRPr="00000000">
            <w:rPr>
              <w:rtl w:val="0"/>
            </w:rPr>
          </w:r>
        </w:p>
        <w:p w:rsidR="00000000" w:rsidDel="00000000" w:rsidP="00000000" w:rsidRDefault="00000000" w:rsidRPr="00000000" w14:paraId="0000001D">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2bn6wsx">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9. Kötelezettségek</w:t>
              <w:tab/>
              <w:t xml:space="preserve">20</w:t>
            </w:r>
          </w:hyperlink>
          <w:r w:rsidDel="00000000" w:rsidR="00000000" w:rsidRPr="00000000">
            <w:rPr>
              <w:rtl w:val="0"/>
            </w:rPr>
          </w:r>
        </w:p>
        <w:p w:rsidR="00000000" w:rsidDel="00000000" w:rsidP="00000000" w:rsidRDefault="00000000" w:rsidRPr="00000000" w14:paraId="0000001E">
          <w:pPr>
            <w:keepNext w:val="0"/>
            <w:keepLines w:val="0"/>
            <w:widowControl w:val="1"/>
            <w:shd w:fill="auto" w:val="clear"/>
            <w:tabs>
              <w:tab w:val="right" w:pos="9072"/>
            </w:tabs>
            <w:spacing w:after="0" w:before="0" w:line="240" w:lineRule="auto"/>
            <w:ind w:left="480" w:right="0" w:firstLine="0"/>
            <w:jc w:val="left"/>
            <w:rPr>
              <w:rFonts w:ascii="Calibri" w:cs="Calibri" w:eastAsia="Calibri" w:hAnsi="Calibri"/>
              <w:b w:val="0"/>
              <w:i w:val="1"/>
              <w:smallCaps w:val="0"/>
              <w:strike w:val="0"/>
              <w:color w:val="000000"/>
              <w:sz w:val="20"/>
              <w:szCs w:val="20"/>
              <w:u w:val="none"/>
              <w:vertAlign w:val="baseline"/>
            </w:rPr>
          </w:pPr>
          <w:hyperlink w:anchor="_heading=h.qsh70q">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10. Passzív időbeli elhatárolások</w:t>
              <w:tab/>
              <w:t xml:space="preserve">21</w:t>
            </w:r>
          </w:hyperlink>
          <w:r w:rsidDel="00000000" w:rsidR="00000000" w:rsidRPr="00000000">
            <w:rPr>
              <w:rtl w:val="0"/>
            </w:rPr>
          </w:r>
        </w:p>
        <w:p w:rsidR="00000000" w:rsidDel="00000000" w:rsidP="00000000" w:rsidRDefault="00000000" w:rsidRPr="00000000" w14:paraId="0000001F">
          <w:pPr>
            <w:keepNext w:val="0"/>
            <w:keepLines w:val="0"/>
            <w:widowControl w:val="1"/>
            <w:shd w:fill="auto" w:val="clear"/>
            <w:tabs>
              <w:tab w:val="right" w:pos="9072"/>
            </w:tabs>
            <w:spacing w:after="120" w:before="120" w:line="240" w:lineRule="auto"/>
            <w:ind w:left="0" w:right="0" w:firstLine="0"/>
            <w:jc w:val="left"/>
            <w:rPr>
              <w:rFonts w:ascii="Calibri" w:cs="Calibri" w:eastAsia="Calibri" w:hAnsi="Calibri"/>
              <w:b w:val="1"/>
              <w:i w:val="0"/>
              <w:smallCaps w:val="1"/>
              <w:strike w:val="0"/>
              <w:color w:val="000000"/>
              <w:sz w:val="20"/>
              <w:szCs w:val="20"/>
              <w:u w:val="none"/>
              <w:vertAlign w:val="baseline"/>
            </w:rPr>
          </w:pPr>
          <w:hyperlink w:anchor="_heading=h.2p2csry">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IV. Záró rendelkezések</w:t>
              <w:tab/>
              <w:t xml:space="preserve">25</w:t>
            </w:r>
          </w:hyperlink>
          <w:r w:rsidDel="00000000" w:rsidR="00000000" w:rsidRPr="00000000">
            <w:rPr>
              <w:rtl w:val="0"/>
            </w:rPr>
          </w:r>
        </w:p>
        <w:p w:rsidR="00000000" w:rsidDel="00000000" w:rsidP="00000000" w:rsidRDefault="00000000" w:rsidRPr="00000000" w14:paraId="00000020">
          <w:pPr>
            <w:keepNext w:val="0"/>
            <w:keepLines w:val="0"/>
            <w:widowControl w:val="1"/>
            <w:shd w:fill="auto" w:val="clear"/>
            <w:tabs>
              <w:tab w:val="right" w:pos="9072"/>
            </w:tabs>
            <w:spacing w:after="120" w:before="120" w:line="240" w:lineRule="auto"/>
            <w:ind w:left="0" w:right="0" w:firstLine="0"/>
            <w:jc w:val="left"/>
            <w:rPr>
              <w:rFonts w:ascii="Calibri" w:cs="Calibri" w:eastAsia="Calibri" w:hAnsi="Calibri"/>
              <w:b w:val="1"/>
              <w:i w:val="0"/>
              <w:smallCaps w:val="1"/>
              <w:strike w:val="0"/>
              <w:color w:val="000000"/>
              <w:sz w:val="20"/>
              <w:szCs w:val="20"/>
              <w:u w:val="none"/>
              <w:vertAlign w:val="baseline"/>
            </w:rPr>
          </w:pPr>
          <w:hyperlink w:anchor="_heading=h.147n2z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V. MELLÉKLETEK</w:t>
              <w:tab/>
              <w:t xml:space="preserve">26</w:t>
            </w:r>
          </w:hyperlink>
          <w:r w:rsidDel="00000000" w:rsidR="00000000" w:rsidRPr="00000000">
            <w:rPr>
              <w:rtl w:val="0"/>
            </w:rPr>
          </w:r>
        </w:p>
        <w:p w:rsidR="00000000" w:rsidDel="00000000" w:rsidP="00000000" w:rsidRDefault="00000000" w:rsidRPr="00000000" w14:paraId="00000021">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3o7alnk">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1. számú melléklet: költségvetés előírt tagolása</w:t>
              <w:tab/>
              <w:t xml:space="preserve">26</w:t>
            </w:r>
          </w:hyperlink>
          <w:r w:rsidDel="00000000" w:rsidR="00000000" w:rsidRPr="00000000">
            <w:rPr>
              <w:rtl w:val="0"/>
            </w:rPr>
          </w:r>
        </w:p>
        <w:p w:rsidR="00000000" w:rsidDel="00000000" w:rsidP="00000000" w:rsidRDefault="00000000" w:rsidRPr="00000000" w14:paraId="00000022">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23ckvvd">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2. számú melléklet: mérleg előírt tagolása</w:t>
              <w:tab/>
              <w:t xml:space="preserve">26</w:t>
            </w:r>
          </w:hyperlink>
          <w:r w:rsidDel="00000000" w:rsidR="00000000" w:rsidRPr="00000000">
            <w:rPr>
              <w:rtl w:val="0"/>
            </w:rPr>
          </w:r>
        </w:p>
        <w:p w:rsidR="00000000" w:rsidDel="00000000" w:rsidP="00000000" w:rsidRDefault="00000000" w:rsidRPr="00000000" w14:paraId="00000023">
          <w:pPr>
            <w:keepNext w:val="0"/>
            <w:keepLines w:val="0"/>
            <w:widowControl w:val="1"/>
            <w:shd w:fill="auto" w:val="clear"/>
            <w:tabs>
              <w:tab w:val="right" w:pos="9072"/>
            </w:tabs>
            <w:spacing w:after="0" w:before="0" w:line="240" w:lineRule="auto"/>
            <w:ind w:left="240" w:right="0" w:firstLine="0"/>
            <w:jc w:val="left"/>
            <w:rPr>
              <w:rFonts w:ascii="Calibri" w:cs="Calibri" w:eastAsia="Calibri" w:hAnsi="Calibri"/>
              <w:b w:val="0"/>
              <w:i w:val="0"/>
              <w:smallCaps w:val="1"/>
              <w:strike w:val="0"/>
              <w:color w:val="000000"/>
              <w:sz w:val="20"/>
              <w:szCs w:val="20"/>
              <w:u w:val="none"/>
              <w:vertAlign w:val="baseline"/>
            </w:rPr>
          </w:pPr>
          <w:hyperlink w:anchor="_heading=h.ihv636">
            <w:r w:rsidDel="00000000" w:rsidR="00000000" w:rsidRPr="00000000">
              <w:rPr>
                <w:rFonts w:ascii="Calibri" w:cs="Calibri" w:eastAsia="Calibri" w:hAnsi="Calibri"/>
                <w:b w:val="0"/>
                <w:i w:val="0"/>
                <w:smallCaps w:val="1"/>
                <w:strike w:val="0"/>
                <w:color w:val="000000"/>
                <w:sz w:val="20"/>
                <w:szCs w:val="20"/>
                <w:u w:val="none"/>
                <w:vertAlign w:val="baseline"/>
                <w:rtl w:val="0"/>
              </w:rPr>
              <w:t xml:space="preserve">3. számú melléklet: eredménykimutatás előírt tagolása</w:t>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rPr>
          <w:rFonts w:ascii="Georgia" w:cs="Georgia" w:eastAsia="Georgia" w:hAnsi="Georgia"/>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025">
      <w:pPr>
        <w:keepNext w:val="1"/>
        <w:keepLines w:val="0"/>
        <w:widowControl w:val="1"/>
        <w:shd w:fill="auto" w:val="clear"/>
        <w:spacing w:after="120" w:before="240" w:line="240" w:lineRule="auto"/>
        <w:ind w:left="0" w:right="0" w:firstLine="0"/>
        <w:jc w:val="center"/>
        <w:rPr>
          <w:rFonts w:ascii="Georgia" w:cs="Georgia" w:eastAsia="Georgia" w:hAnsi="Georgia"/>
          <w:b w:val="1"/>
          <w:i w:val="0"/>
          <w:smallCaps w:val="0"/>
          <w:strike w:val="0"/>
          <w:color w:val="000000"/>
          <w:sz w:val="24"/>
          <w:szCs w:val="24"/>
          <w:u w:val="none"/>
          <w:vertAlign w:val="baseline"/>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A SZÁMVITELI POLITIKA JOGSZABÁLYI ALAPJA</w:t>
      </w:r>
    </w:p>
    <w:p w:rsidR="00000000" w:rsidDel="00000000" w:rsidP="00000000" w:rsidRDefault="00000000" w:rsidRPr="00000000" w14:paraId="0000002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Fonts w:ascii="Georgia" w:cs="Georgia" w:eastAsia="Georgia" w:hAnsi="Georgia"/>
          <w:rtl w:val="0"/>
        </w:rPr>
        <w:t xml:space="preserve">Jelen Számviteli politikában nem szabályozott kérdésekben a Magyarországi Református Egyház 1994. évi II. tv. (A Magyarországi Református Egyház Alkotmánya), a 2013. évi IV. törvénye (Gazdálkodási törvény — továbbiakban Gtv.) és a hozzá kapcsolódó jogszabályok, továbbá a 2000. évi C. törvény (Számviteli törvény </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rtl w:val="0"/>
        </w:rPr>
        <w:t xml:space="preserve"> továbbiakban Sztv.), a 2011. évi CCVI. törvény (Lelkiismeretről és vallásszabadságról </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rtl w:val="0"/>
        </w:rPr>
        <w:t xml:space="preserve"> továbbiakban VSztv.) és a 296/2013. sz. kormányrendelet (az egyházi jogi személyek beszámoló készítési és könyvvezetési kötelezettségének sajátosságairól</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color w:val="000000"/>
          <w:sz w:val="24"/>
          <w:szCs w:val="24"/>
          <w:rtl w:val="0"/>
        </w:rPr>
        <w:t xml:space="preserve">–</w:t>
      </w:r>
      <w:r w:rsidDel="00000000" w:rsidR="00000000" w:rsidRPr="00000000">
        <w:rPr>
          <w:rFonts w:ascii="Georgia" w:cs="Georgia" w:eastAsia="Georgia" w:hAnsi="Georgia"/>
          <w:rtl w:val="0"/>
        </w:rPr>
        <w:t xml:space="preserve"> továbbiakban 296/2013. Korm.</w:t>
      </w:r>
      <w:r w:rsidDel="00000000" w:rsidR="00000000" w:rsidRPr="00000000">
        <w:rPr>
          <w:rFonts w:ascii="Georgia" w:cs="Georgia" w:eastAsia="Georgia" w:hAnsi="Georgia"/>
          <w:b w:val="1"/>
          <w:rtl w:val="0"/>
        </w:rPr>
        <w:t xml:space="preserve">)</w:t>
      </w:r>
      <w:r w:rsidDel="00000000" w:rsidR="00000000" w:rsidRPr="00000000">
        <w:rPr>
          <w:rFonts w:ascii="Georgia" w:cs="Georgia" w:eastAsia="Georgia" w:hAnsi="Georgia"/>
          <w:rtl w:val="0"/>
        </w:rPr>
        <w:t xml:space="preserve"> szerint kell eljárni. </w:t>
      </w:r>
      <w:r w:rsidDel="00000000" w:rsidR="00000000" w:rsidRPr="00000000">
        <w:rPr>
          <w:rtl w:val="0"/>
        </w:rPr>
      </w:r>
    </w:p>
    <w:p w:rsidR="00000000" w:rsidDel="00000000" w:rsidP="00000000" w:rsidRDefault="00000000" w:rsidRPr="00000000" w14:paraId="00000028">
      <w:pPr>
        <w:jc w:val="both"/>
        <w:rPr>
          <w:rFonts w:ascii="Georgia" w:cs="Georgia" w:eastAsia="Georgia" w:hAnsi="Georgia"/>
        </w:rPr>
      </w:pPr>
      <w:r w:rsidDel="00000000" w:rsidR="00000000" w:rsidRPr="00000000">
        <w:rPr>
          <w:rFonts w:ascii="Georgia" w:cs="Georgia" w:eastAsia="Georgia" w:hAnsi="Georgia"/>
          <w:rtl w:val="0"/>
        </w:rPr>
        <w:t xml:space="preserve">Felülvizsgálata és karbantartása a jogszabályváltozások függvényében történik.</w:t>
      </w:r>
    </w:p>
    <w:p w:rsidR="00000000" w:rsidDel="00000000" w:rsidP="00000000" w:rsidRDefault="00000000" w:rsidRPr="00000000" w14:paraId="0000002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Fonts w:ascii="Georgia" w:cs="Georgia" w:eastAsia="Georgia" w:hAnsi="Georgia"/>
          <w:rtl w:val="0"/>
        </w:rPr>
        <w:t xml:space="preserve">Az Egyházközség a Magyarországi Református Egyházon (továbbiakban MRE) belüli jogi személy. Jogi személyiségét a VSztv. 10-11. §-ai, valamint a MRE 1994. év II. törvény 14. § (2) bekezdése biztosítják. </w:t>
      </w:r>
      <w:r w:rsidDel="00000000" w:rsidR="00000000" w:rsidRPr="00000000">
        <w:rPr>
          <w:rtl w:val="0"/>
        </w:rPr>
      </w:r>
    </w:p>
    <w:p w:rsidR="00000000" w:rsidDel="00000000" w:rsidP="00000000" w:rsidRDefault="00000000" w:rsidRPr="00000000" w14:paraId="0000002B">
      <w:pPr>
        <w:jc w:val="both"/>
        <w:rPr>
          <w:rFonts w:ascii="Georgia" w:cs="Georgia" w:eastAsia="Georgia" w:hAnsi="Georgia"/>
        </w:rPr>
      </w:pPr>
      <w:r w:rsidDel="00000000" w:rsidR="00000000" w:rsidRPr="00000000">
        <w:rPr>
          <w:rFonts w:ascii="Georgia" w:cs="Georgia" w:eastAsia="Georgia" w:hAnsi="Georgia"/>
          <w:rtl w:val="0"/>
        </w:rPr>
        <w:t xml:space="preserve">Az Egyházközség önállóan működő és gazdálkodó belső egyházi jogi személy. </w:t>
      </w:r>
    </w:p>
    <w:p w:rsidR="00000000" w:rsidDel="00000000" w:rsidP="00000000" w:rsidRDefault="00000000" w:rsidRPr="00000000" w14:paraId="0000002C">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2D">
      <w:pPr>
        <w:pStyle w:val="Heading1"/>
        <w:numPr>
          <w:ilvl w:val="0"/>
          <w:numId w:val="6"/>
        </w:numPr>
        <w:ind w:left="432" w:hanging="432"/>
        <w:jc w:val="center"/>
        <w:rPr>
          <w:rFonts w:ascii="Georgia" w:cs="Georgia" w:eastAsia="Georgia" w:hAnsi="Georgia"/>
          <w:sz w:val="28"/>
          <w:szCs w:val="28"/>
        </w:rPr>
      </w:pPr>
      <w:bookmarkStart w:colFirst="0" w:colLast="0" w:name="_heading=h.gjdgxs" w:id="0"/>
      <w:bookmarkEnd w:id="0"/>
      <w:r w:rsidDel="00000000" w:rsidR="00000000" w:rsidRPr="00000000">
        <w:br w:type="page"/>
      </w:r>
      <w:r w:rsidDel="00000000" w:rsidR="00000000" w:rsidRPr="00000000">
        <w:rPr>
          <w:rFonts w:ascii="Georgia" w:cs="Georgia" w:eastAsia="Georgia" w:hAnsi="Georgia"/>
          <w:sz w:val="28"/>
          <w:szCs w:val="28"/>
          <w:rtl w:val="0"/>
        </w:rPr>
        <w:t xml:space="preserve">I. A számviteli politika célja</w:t>
      </w:r>
    </w:p>
    <w:p w:rsidR="00000000" w:rsidDel="00000000" w:rsidP="00000000" w:rsidRDefault="00000000" w:rsidRPr="00000000" w14:paraId="0000002E">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F">
      <w:pPr>
        <w:jc w:val="both"/>
        <w:rPr>
          <w:rFonts w:ascii="Georgia" w:cs="Georgia" w:eastAsia="Georgia" w:hAnsi="Georgia"/>
        </w:rPr>
      </w:pPr>
      <w:r w:rsidDel="00000000" w:rsidR="00000000" w:rsidRPr="00000000">
        <w:rPr>
          <w:rFonts w:ascii="Georgia" w:cs="Georgia" w:eastAsia="Georgia" w:hAnsi="Georgia"/>
          <w:rtl w:val="0"/>
        </w:rPr>
        <w:t xml:space="preserve">A számviteli politika célja, hogy rögzítse azokat a Gtv. és Sztv. szerinti előírásokat, eljárásokat, módszereket, amelyek biztosítják az Egyházközség sajátosságainak, adottságainak, körülményeinek leginkább megfelelő számviteli rendszer kialakítását, illetve működését, mely alapján megbízható és valós információt tartalmazó zárszámadás és egyszerűsített éves beszámoló állítható össze és amely számviteli rendszer egyidejűleg a vezetői döntések számára is alkalmas információs bázisul szolgálhat.</w:t>
      </w:r>
    </w:p>
    <w:p w:rsidR="00000000" w:rsidDel="00000000" w:rsidP="00000000" w:rsidRDefault="00000000" w:rsidRPr="00000000" w14:paraId="0000003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Fonts w:ascii="Georgia" w:cs="Georgia" w:eastAsia="Georgia" w:hAnsi="Georgia"/>
          <w:rtl w:val="0"/>
        </w:rPr>
        <w:t xml:space="preserve">Számviteli politikánk a gazdálkodási törvényben és a számviteli törvényben megfogalmazott alapelvekre és értékelési eljárásokra épül, de figyelembe veszi az Egyházközség sajátosságait is. Ahol a Gtv és a Sztv. választási lehetőséget biztosít, ott a számviteli politikában meghatározásra került az alkalmazandó eljárás. </w:t>
      </w:r>
      <w:r w:rsidDel="00000000" w:rsidR="00000000" w:rsidRPr="00000000">
        <w:rPr>
          <w:rtl w:val="0"/>
        </w:rPr>
      </w:r>
    </w:p>
    <w:p w:rsidR="00000000" w:rsidDel="00000000" w:rsidP="00000000" w:rsidRDefault="00000000" w:rsidRPr="00000000" w14:paraId="0000003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3">
      <w:pPr>
        <w:jc w:val="both"/>
        <w:rPr>
          <w:rFonts w:ascii="Georgia" w:cs="Georgia" w:eastAsia="Georgia" w:hAnsi="Georgia"/>
        </w:rPr>
      </w:pPr>
      <w:r w:rsidDel="00000000" w:rsidR="00000000" w:rsidRPr="00000000">
        <w:rPr>
          <w:rFonts w:ascii="Georgia" w:cs="Georgia" w:eastAsia="Georgia" w:hAnsi="Georgia"/>
          <w:rtl w:val="0"/>
        </w:rPr>
        <w:t xml:space="preserve">A számviteli politikához kapcsolódóan egyes tevékenységek részletes előírásait külön szabályzatok rögzítik, melyek a következők: </w:t>
      </w:r>
    </w:p>
    <w:p w:rsidR="00000000" w:rsidDel="00000000" w:rsidP="00000000" w:rsidRDefault="00000000" w:rsidRPr="00000000" w14:paraId="00000034">
      <w:pPr>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35">
      <w:pPr>
        <w:numPr>
          <w:ilvl w:val="0"/>
          <w:numId w:val="15"/>
        </w:numPr>
        <w:ind w:left="720"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Pénzkezelési szabályzat, </w:t>
      </w:r>
    </w:p>
    <w:p w:rsidR="00000000" w:rsidDel="00000000" w:rsidP="00000000" w:rsidRDefault="00000000" w:rsidRPr="00000000" w14:paraId="00000036">
      <w:pPr>
        <w:numPr>
          <w:ilvl w:val="0"/>
          <w:numId w:val="15"/>
        </w:numPr>
        <w:ind w:left="720" w:hanging="360"/>
        <w:jc w:val="both"/>
        <w:rPr>
          <w:rFonts w:ascii="Georgia" w:cs="Georgia" w:eastAsia="Georgia" w:hAnsi="Georgia"/>
        </w:rPr>
      </w:pPr>
      <w:r w:rsidDel="00000000" w:rsidR="00000000" w:rsidRPr="00000000">
        <w:rPr>
          <w:rFonts w:ascii="Georgia" w:cs="Georgia" w:eastAsia="Georgia" w:hAnsi="Georgia"/>
          <w:color w:val="000000"/>
          <w:rtl w:val="0"/>
        </w:rPr>
        <w:t xml:space="preserve">Számlatükör és Számlarend, Jogcímrend,</w:t>
      </w:r>
      <w:r w:rsidDel="00000000" w:rsidR="00000000" w:rsidRPr="00000000">
        <w:rPr>
          <w:rtl w:val="0"/>
        </w:rPr>
      </w:r>
    </w:p>
    <w:p w:rsidR="00000000" w:rsidDel="00000000" w:rsidP="00000000" w:rsidRDefault="00000000" w:rsidRPr="00000000" w14:paraId="00000037">
      <w:pPr>
        <w:numPr>
          <w:ilvl w:val="0"/>
          <w:numId w:val="15"/>
        </w:numPr>
        <w:ind w:left="720" w:hanging="360"/>
        <w:jc w:val="both"/>
        <w:rPr>
          <w:rFonts w:ascii="Georgia" w:cs="Georgia" w:eastAsia="Georgia" w:hAnsi="Georgia"/>
        </w:rPr>
      </w:pPr>
      <w:r w:rsidDel="00000000" w:rsidR="00000000" w:rsidRPr="00000000">
        <w:rPr>
          <w:rFonts w:ascii="Georgia" w:cs="Georgia" w:eastAsia="Georgia" w:hAnsi="Georgia"/>
          <w:color w:val="000000"/>
          <w:rtl w:val="0"/>
        </w:rPr>
        <w:t xml:space="preserve">Leltározási és selejtezési szabályzat,</w:t>
      </w:r>
      <w:r w:rsidDel="00000000" w:rsidR="00000000" w:rsidRPr="00000000">
        <w:rPr>
          <w:rtl w:val="0"/>
        </w:rPr>
      </w:r>
    </w:p>
    <w:p w:rsidR="00000000" w:rsidDel="00000000" w:rsidP="00000000" w:rsidRDefault="00000000" w:rsidRPr="00000000" w14:paraId="00000038">
      <w:pPr>
        <w:numPr>
          <w:ilvl w:val="0"/>
          <w:numId w:val="15"/>
        </w:numPr>
        <w:ind w:left="720" w:hanging="360"/>
        <w:jc w:val="both"/>
        <w:rPr/>
      </w:pPr>
      <w:r w:rsidDel="00000000" w:rsidR="00000000" w:rsidRPr="00000000">
        <w:rPr>
          <w:rFonts w:ascii="Georgia" w:cs="Georgia" w:eastAsia="Georgia" w:hAnsi="Georgia"/>
          <w:color w:val="000000"/>
          <w:rtl w:val="0"/>
        </w:rPr>
        <w:t xml:space="preserve">Kötelezettségvállalási és utalványozási szabályzat.</w:t>
      </w: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numPr>
          <w:ilvl w:val="0"/>
          <w:numId w:val="6"/>
        </w:numPr>
        <w:ind w:left="432" w:hanging="432"/>
        <w:jc w:val="center"/>
        <w:rPr>
          <w:rFonts w:ascii="Georgia" w:cs="Georgia" w:eastAsia="Georgia" w:hAnsi="Georgia"/>
          <w:sz w:val="28"/>
          <w:szCs w:val="28"/>
        </w:rPr>
      </w:pPr>
      <w:bookmarkStart w:colFirst="0" w:colLast="0" w:name="_heading=h.30j0zll" w:id="1"/>
      <w:bookmarkEnd w:id="1"/>
      <w:r w:rsidDel="00000000" w:rsidR="00000000" w:rsidRPr="00000000">
        <w:br w:type="page"/>
      </w:r>
      <w:r w:rsidDel="00000000" w:rsidR="00000000" w:rsidRPr="00000000">
        <w:rPr>
          <w:rFonts w:ascii="Georgia" w:cs="Georgia" w:eastAsia="Georgia" w:hAnsi="Georgia"/>
          <w:sz w:val="28"/>
          <w:szCs w:val="28"/>
          <w:rtl w:val="0"/>
        </w:rPr>
        <w:t xml:space="preserve">II. Az Egyházközség tevékenységének bemutatása </w:t>
      </w:r>
    </w:p>
    <w:p w:rsidR="00000000" w:rsidDel="00000000" w:rsidP="00000000" w:rsidRDefault="00000000" w:rsidRPr="00000000" w14:paraId="0000003A">
      <w:pPr>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B">
      <w:pPr>
        <w:jc w:val="center"/>
        <w:rPr>
          <w:rFonts w:ascii="Georgia" w:cs="Georgia" w:eastAsia="Georgia" w:hAnsi="Georgia"/>
          <w:sz w:val="23"/>
          <w:szCs w:val="23"/>
        </w:rPr>
      </w:pPr>
      <w:r w:rsidDel="00000000" w:rsidR="00000000" w:rsidRPr="00000000">
        <w:rPr>
          <w:rFonts w:ascii="Georgia" w:cs="Georgia" w:eastAsia="Georgia" w:hAnsi="Georgia"/>
          <w:rtl w:val="0"/>
        </w:rPr>
        <w:t xml:space="preserve">1. Főbb azonosítók:</w:t>
      </w:r>
      <w:r w:rsidDel="00000000" w:rsidR="00000000" w:rsidRPr="00000000">
        <w:rPr>
          <w:rtl w:val="0"/>
        </w:rPr>
      </w:r>
    </w:p>
    <w:p w:rsidR="00000000" w:rsidDel="00000000" w:rsidP="00000000" w:rsidRDefault="00000000" w:rsidRPr="00000000" w14:paraId="0000003C">
      <w:pPr>
        <w:jc w:val="both"/>
        <w:rPr>
          <w:rFonts w:ascii="Georgia" w:cs="Georgia" w:eastAsia="Georgia" w:hAnsi="Georgia"/>
          <w:sz w:val="23"/>
          <w:szCs w:val="23"/>
        </w:rPr>
      </w:pPr>
      <w:r w:rsidDel="00000000" w:rsidR="00000000" w:rsidRPr="00000000">
        <w:rPr>
          <w:rtl w:val="0"/>
        </w:rPr>
      </w:r>
    </w:p>
    <w:tbl>
      <w:tblPr>
        <w:tblStyle w:val="Table1"/>
        <w:tblW w:w="9211.0" w:type="dxa"/>
        <w:jc w:val="left"/>
        <w:tblInd w:w="0.0" w:type="dxa"/>
        <w:tblLayout w:type="fixed"/>
        <w:tblLook w:val="0000"/>
      </w:tblPr>
      <w:tblGrid>
        <w:gridCol w:w="3886"/>
        <w:gridCol w:w="5325"/>
        <w:tblGridChange w:id="0">
          <w:tblGrid>
            <w:gridCol w:w="3886"/>
            <w:gridCol w:w="5325"/>
          </w:tblGrid>
        </w:tblGridChange>
      </w:tblGrid>
      <w:tr>
        <w:trPr>
          <w:cantSplit w:val="0"/>
          <w:trHeight w:val="397" w:hRule="atLeast"/>
          <w:tblHeader w:val="0"/>
        </w:trPr>
        <w:tc>
          <w:tcPr>
            <w:vAlign w:val="center"/>
          </w:tcPr>
          <w:p w:rsidR="00000000" w:rsidDel="00000000" w:rsidP="00000000" w:rsidRDefault="00000000" w:rsidRPr="00000000" w14:paraId="0000003D">
            <w:pPr>
              <w:widowControl w:val="0"/>
              <w:rPr/>
            </w:pPr>
            <w:r w:rsidDel="00000000" w:rsidR="00000000" w:rsidRPr="00000000">
              <w:rPr>
                <w:rFonts w:ascii="Georgia" w:cs="Georgia" w:eastAsia="Georgia" w:hAnsi="Georgia"/>
                <w:rtl w:val="0"/>
              </w:rPr>
              <w:t xml:space="preserve">Egyházközség teljes neve:</w:t>
            </w:r>
            <w:r w:rsidDel="00000000" w:rsidR="00000000" w:rsidRPr="00000000">
              <w:rPr>
                <w:rtl w:val="0"/>
              </w:rPr>
            </w:r>
          </w:p>
        </w:tc>
        <w:tc>
          <w:tcPr>
            <w:vAlign w:val="center"/>
          </w:tcPr>
          <w:p w:rsidR="00000000" w:rsidDel="00000000" w:rsidP="00000000" w:rsidRDefault="00000000" w:rsidRPr="00000000" w14:paraId="0000003E">
            <w:pPr>
              <w:widowControl w:val="0"/>
              <w:rPr/>
            </w:pPr>
            <w:r w:rsidDel="00000000" w:rsidR="00000000" w:rsidRPr="00000000">
              <w:rPr>
                <w:rFonts w:ascii="Georgia" w:cs="Georgia" w:eastAsia="Georgia" w:hAnsi="Georgia"/>
                <w:rtl w:val="0"/>
              </w:rPr>
              <w:t xml:space="preserve">.............. Református Egyházközség</w:t>
            </w:r>
            <w:r w:rsidDel="00000000" w:rsidR="00000000" w:rsidRPr="00000000">
              <w:rPr>
                <w:rtl w:val="0"/>
              </w:rPr>
            </w:r>
          </w:p>
        </w:tc>
      </w:tr>
      <w:tr>
        <w:trPr>
          <w:cantSplit w:val="0"/>
          <w:trHeight w:val="456" w:hRule="atLeast"/>
          <w:tblHeader w:val="0"/>
        </w:trPr>
        <w:tc>
          <w:tcPr>
            <w:vAlign w:val="center"/>
          </w:tcPr>
          <w:p w:rsidR="00000000" w:rsidDel="00000000" w:rsidP="00000000" w:rsidRDefault="00000000" w:rsidRPr="00000000" w14:paraId="0000003F">
            <w:pPr>
              <w:widowControl w:val="0"/>
              <w:rPr>
                <w:rFonts w:ascii="Georgia" w:cs="Georgia" w:eastAsia="Georgia" w:hAnsi="Georgia"/>
              </w:rPr>
            </w:pPr>
            <w:r w:rsidDel="00000000" w:rsidR="00000000" w:rsidRPr="00000000">
              <w:rPr>
                <w:rFonts w:ascii="Georgia" w:cs="Georgia" w:eastAsia="Georgia" w:hAnsi="Georgia"/>
                <w:rtl w:val="0"/>
              </w:rPr>
              <w:t xml:space="preserve">Címe:</w:t>
            </w:r>
          </w:p>
        </w:tc>
        <w:tc>
          <w:tcPr>
            <w:vAlign w:val="center"/>
          </w:tcPr>
          <w:p w:rsidR="00000000" w:rsidDel="00000000" w:rsidP="00000000" w:rsidRDefault="00000000" w:rsidRPr="00000000" w14:paraId="00000040">
            <w:pPr>
              <w:widowControl w:val="0"/>
              <w:rPr>
                <w:rFonts w:ascii="Georgia" w:cs="Georgia" w:eastAsia="Georgia" w:hAnsi="Georgia"/>
              </w:rPr>
            </w:pPr>
            <w:r w:rsidDel="00000000" w:rsidR="00000000" w:rsidRPr="00000000">
              <w:rPr>
                <w:rFonts w:ascii="Georgia" w:cs="Georgia" w:eastAsia="Georgia" w:hAnsi="Georgia"/>
                <w:rtl w:val="0"/>
              </w:rPr>
              <w:t xml:space="preserv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1">
            <w:pPr>
              <w:widowControl w:val="0"/>
              <w:rPr/>
            </w:pPr>
            <w:r w:rsidDel="00000000" w:rsidR="00000000" w:rsidRPr="00000000">
              <w:rPr>
                <w:rFonts w:ascii="Georgia" w:cs="Georgia" w:eastAsia="Georgia" w:hAnsi="Georgia"/>
                <w:rtl w:val="0"/>
              </w:rPr>
              <w:t xml:space="preserve">Adószáma:</w:t>
            </w:r>
            <w:r w:rsidDel="00000000" w:rsidR="00000000" w:rsidRPr="00000000">
              <w:rPr>
                <w:rtl w:val="0"/>
              </w:rPr>
            </w:r>
          </w:p>
        </w:tc>
        <w:tc>
          <w:tcPr>
            <w:vAlign w:val="center"/>
          </w:tcPr>
          <w:p w:rsidR="00000000" w:rsidDel="00000000" w:rsidP="00000000" w:rsidRDefault="00000000" w:rsidRPr="00000000" w14:paraId="00000042">
            <w:pPr>
              <w:widowControl w:val="0"/>
              <w:rPr>
                <w:rFonts w:ascii="Georgia" w:cs="Georgia" w:eastAsia="Georgia" w:hAnsi="Georgia"/>
              </w:rPr>
            </w:pPr>
            <w:r w:rsidDel="00000000" w:rsidR="00000000" w:rsidRPr="00000000">
              <w:rPr>
                <w:rFonts w:ascii="Georgia" w:cs="Georgia" w:eastAsia="Georgia" w:hAnsi="Georgia"/>
                <w:rtl w:val="0"/>
              </w:rPr>
              <w:t xml:space="preserv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3">
            <w:pPr>
              <w:widowControl w:val="0"/>
              <w:rPr>
                <w:rFonts w:ascii="Georgia" w:cs="Georgia" w:eastAsia="Georgia" w:hAnsi="Georgia"/>
              </w:rPr>
            </w:pPr>
            <w:r w:rsidDel="00000000" w:rsidR="00000000" w:rsidRPr="00000000">
              <w:rPr>
                <w:rFonts w:ascii="Georgia" w:cs="Georgia" w:eastAsia="Georgia" w:hAnsi="Georgia"/>
                <w:rtl w:val="0"/>
              </w:rPr>
              <w:t xml:space="preserve">Képviselője:</w:t>
            </w:r>
          </w:p>
        </w:tc>
        <w:tc>
          <w:tcPr>
            <w:vAlign w:val="center"/>
          </w:tcPr>
          <w:p w:rsidR="00000000" w:rsidDel="00000000" w:rsidP="00000000" w:rsidRDefault="00000000" w:rsidRPr="00000000" w14:paraId="00000044">
            <w:pPr>
              <w:widowControl w:val="0"/>
              <w:rPr/>
            </w:pPr>
            <w:r w:rsidDel="00000000" w:rsidR="00000000" w:rsidRPr="00000000">
              <w:rPr>
                <w:rFonts w:ascii="Georgia" w:cs="Georgia" w:eastAsia="Georgia" w:hAnsi="Georgia"/>
                <w:rtl w:val="0"/>
              </w:rPr>
              <w:t xml:space="preserve">Mindenkori lelkipásztor és gondnok</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5">
            <w:pPr>
              <w:widowControl w:val="0"/>
              <w:rPr>
                <w:rFonts w:ascii="Georgia" w:cs="Georgia" w:eastAsia="Georgia" w:hAnsi="Georgia"/>
              </w:rPr>
            </w:pPr>
            <w:r w:rsidDel="00000000" w:rsidR="00000000" w:rsidRPr="00000000">
              <w:rPr>
                <w:rFonts w:ascii="Georgia" w:cs="Georgia" w:eastAsia="Georgia" w:hAnsi="Georgia"/>
                <w:rtl w:val="0"/>
              </w:rPr>
              <w:t xml:space="preserve">Fő tevékenysége:</w:t>
            </w:r>
          </w:p>
        </w:tc>
        <w:tc>
          <w:tcPr>
            <w:vAlign w:val="center"/>
          </w:tcPr>
          <w:p w:rsidR="00000000" w:rsidDel="00000000" w:rsidP="00000000" w:rsidRDefault="00000000" w:rsidRPr="00000000" w14:paraId="00000046">
            <w:pPr>
              <w:widowControl w:val="0"/>
              <w:rPr>
                <w:rFonts w:ascii="Georgia" w:cs="Georgia" w:eastAsia="Georgia" w:hAnsi="Georgia"/>
              </w:rPr>
            </w:pPr>
            <w:r w:rsidDel="00000000" w:rsidR="00000000" w:rsidRPr="00000000">
              <w:rPr>
                <w:rFonts w:ascii="Georgia" w:cs="Georgia" w:eastAsia="Georgia" w:hAnsi="Georgia"/>
                <w:rtl w:val="0"/>
              </w:rPr>
              <w:t xml:space="preserve">egyházi tevékenység</w:t>
            </w:r>
          </w:p>
        </w:tc>
      </w:tr>
      <w:tr>
        <w:trPr>
          <w:cantSplit w:val="0"/>
          <w:trHeight w:val="397" w:hRule="atLeast"/>
          <w:tblHeader w:val="0"/>
        </w:trPr>
        <w:tc>
          <w:tcPr>
            <w:vAlign w:val="center"/>
          </w:tcPr>
          <w:p w:rsidR="00000000" w:rsidDel="00000000" w:rsidP="00000000" w:rsidRDefault="00000000" w:rsidRPr="00000000" w14:paraId="00000047">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8">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9">
            <w:pPr>
              <w:widowControl w:val="0"/>
              <w:rPr>
                <w:rFonts w:ascii="Georgia" w:cs="Georgia" w:eastAsia="Georgia" w:hAnsi="Georgia"/>
              </w:rPr>
            </w:pPr>
            <w:r w:rsidDel="00000000" w:rsidR="00000000" w:rsidRPr="00000000">
              <w:rPr>
                <w:rFonts w:ascii="Georgia" w:cs="Georgia" w:eastAsia="Georgia" w:hAnsi="Georgia"/>
                <w:rtl w:val="0"/>
              </w:rPr>
              <w:t xml:space="preserve">Jogállása</w:t>
            </w:r>
          </w:p>
        </w:tc>
        <w:tc>
          <w:tcPr>
            <w:vAlign w:val="center"/>
          </w:tcPr>
          <w:p w:rsidR="00000000" w:rsidDel="00000000" w:rsidP="00000000" w:rsidRDefault="00000000" w:rsidRPr="00000000" w14:paraId="0000004A">
            <w:pPr>
              <w:widowControl w:val="0"/>
              <w:rPr>
                <w:rFonts w:ascii="Georgia" w:cs="Georgia" w:eastAsia="Georgia" w:hAnsi="Georgia"/>
              </w:rPr>
            </w:pPr>
            <w:r w:rsidDel="00000000" w:rsidR="00000000" w:rsidRPr="00000000">
              <w:rPr>
                <w:rFonts w:ascii="Georgia" w:cs="Georgia" w:eastAsia="Georgia" w:hAnsi="Georgia"/>
                <w:rtl w:val="0"/>
              </w:rPr>
              <w:t xml:space="preserve">egyház a 2011. évi CCVI. tv. alapján </w:t>
            </w:r>
          </w:p>
          <w:p w:rsidR="00000000" w:rsidDel="00000000" w:rsidP="00000000" w:rsidRDefault="00000000" w:rsidRPr="00000000" w14:paraId="0000004B">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4C">
            <w:pPr>
              <w:jc w:val="both"/>
              <w:rPr>
                <w:rFonts w:ascii="Georgia" w:cs="Georgia" w:eastAsia="Georgia" w:hAnsi="Georgia"/>
              </w:rPr>
            </w:pPr>
            <w:r w:rsidDel="00000000" w:rsidR="00000000" w:rsidRPr="00000000">
              <w:rPr>
                <w:rFonts w:ascii="Georgia" w:cs="Georgia" w:eastAsia="Georgia" w:hAnsi="Georgia"/>
                <w:rtl w:val="0"/>
              </w:rPr>
              <w:t xml:space="preserve">belső egyházi jogi személy</w:t>
            </w:r>
          </w:p>
        </w:tc>
      </w:tr>
    </w:tbl>
    <w:p w:rsidR="00000000" w:rsidDel="00000000" w:rsidP="00000000" w:rsidRDefault="00000000" w:rsidRPr="00000000" w14:paraId="0000004D">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E">
      <w:pPr>
        <w:jc w:val="both"/>
        <w:rPr>
          <w:rFonts w:ascii="Georgia" w:cs="Georgia" w:eastAsia="Georgia" w:hAnsi="Georgia"/>
        </w:rPr>
      </w:pPr>
      <w:r w:rsidDel="00000000" w:rsidR="00000000" w:rsidRPr="00000000">
        <w:rPr>
          <w:rFonts w:ascii="Georgia" w:cs="Georgia" w:eastAsia="Georgia" w:hAnsi="Georgia"/>
          <w:u w:val="single"/>
          <w:rtl w:val="0"/>
        </w:rPr>
        <w:t xml:space="preserve">Működési területe</w:t>
      </w:r>
      <w:r w:rsidDel="00000000" w:rsidR="00000000" w:rsidRPr="00000000">
        <w:rPr>
          <w:rFonts w:ascii="Georgia" w:cs="Georgia" w:eastAsia="Georgia" w:hAnsi="Georgia"/>
          <w:rtl w:val="0"/>
        </w:rPr>
        <w:t xml:space="preserve">: az Egyházközség szolgálati területe </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i w:val="1"/>
          <w:rtl w:val="0"/>
        </w:rPr>
        <w:t xml:space="preserve">.</w:t>
      </w:r>
      <w:r w:rsidDel="00000000" w:rsidR="00000000" w:rsidRPr="00000000">
        <w:rPr>
          <w:rtl w:val="0"/>
        </w:rPr>
      </w:r>
    </w:p>
    <w:p w:rsidR="00000000" w:rsidDel="00000000" w:rsidP="00000000" w:rsidRDefault="00000000" w:rsidRPr="00000000" w14:paraId="0000004F">
      <w:pPr>
        <w:jc w:val="both"/>
        <w:rPr>
          <w:rFonts w:ascii="Georgia" w:cs="Georgia" w:eastAsia="Georgia" w:hAnsi="Georgia"/>
          <w:u w:val="single"/>
        </w:rPr>
      </w:pP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50">
      <w:pPr>
        <w:jc w:val="both"/>
        <w:rPr/>
      </w:pPr>
      <w:r w:rsidDel="00000000" w:rsidR="00000000" w:rsidRPr="00000000">
        <w:rPr>
          <w:rFonts w:ascii="Georgia" w:cs="Georgia" w:eastAsia="Georgia" w:hAnsi="Georgia"/>
          <w:u w:val="single"/>
          <w:rtl w:val="0"/>
        </w:rPr>
        <w:t xml:space="preserve">Felügyeleti szervei</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51">
      <w:pPr>
        <w:numPr>
          <w:ilvl w:val="0"/>
          <w:numId w:val="4"/>
        </w:numPr>
        <w:ind w:left="360" w:hanging="360"/>
        <w:jc w:val="both"/>
        <w:rPr/>
      </w:pPr>
      <w:r w:rsidDel="00000000" w:rsidR="00000000" w:rsidRPr="00000000">
        <w:rPr>
          <w:rFonts w:ascii="Georgia" w:cs="Georgia" w:eastAsia="Georgia" w:hAnsi="Georgia"/>
          <w:rtl w:val="0"/>
        </w:rPr>
        <w:t xml:space="preserve">................ Református Egyházmegye </w:t>
      </w:r>
      <w:r w:rsidDel="00000000" w:rsidR="00000000" w:rsidRPr="00000000">
        <w:rPr>
          <w:rtl w:val="0"/>
        </w:rPr>
      </w:r>
    </w:p>
    <w:p w:rsidR="00000000" w:rsidDel="00000000" w:rsidP="00000000" w:rsidRDefault="00000000" w:rsidRPr="00000000" w14:paraId="00000052">
      <w:pPr>
        <w:numPr>
          <w:ilvl w:val="0"/>
          <w:numId w:val="4"/>
        </w:numPr>
        <w:ind w:left="360" w:hanging="360"/>
        <w:jc w:val="both"/>
        <w:rPr/>
      </w:pPr>
      <w:r w:rsidDel="00000000" w:rsidR="00000000" w:rsidRPr="00000000">
        <w:rPr>
          <w:rFonts w:ascii="Georgia" w:cs="Georgia" w:eastAsia="Georgia" w:hAnsi="Georgia"/>
          <w:rtl w:val="0"/>
        </w:rPr>
        <w:t xml:space="preserve">Dunamelléki Református Egyházkerület </w:t>
      </w:r>
      <w:r w:rsidDel="00000000" w:rsidR="00000000" w:rsidRPr="00000000">
        <w:rPr>
          <w:rtl w:val="0"/>
        </w:rPr>
      </w:r>
    </w:p>
    <w:p w:rsidR="00000000" w:rsidDel="00000000" w:rsidP="00000000" w:rsidRDefault="00000000" w:rsidRPr="00000000" w14:paraId="00000053">
      <w:pPr>
        <w:numPr>
          <w:ilvl w:val="0"/>
          <w:numId w:val="4"/>
        </w:numPr>
        <w:ind w:left="360" w:hanging="360"/>
        <w:jc w:val="both"/>
        <w:rPr>
          <w:rFonts w:ascii="Georgia" w:cs="Georgia" w:eastAsia="Georgia" w:hAnsi="Georgia"/>
        </w:rPr>
      </w:pPr>
      <w:r w:rsidDel="00000000" w:rsidR="00000000" w:rsidRPr="00000000">
        <w:rPr>
          <w:rFonts w:ascii="Georgia" w:cs="Georgia" w:eastAsia="Georgia" w:hAnsi="Georgia"/>
          <w:rtl w:val="0"/>
        </w:rPr>
        <w:t xml:space="preserve">Magyarországi Református Egyház Zsinata</w:t>
      </w:r>
    </w:p>
    <w:p w:rsidR="00000000" w:rsidDel="00000000" w:rsidP="00000000" w:rsidRDefault="00000000" w:rsidRPr="00000000" w14:paraId="00000054">
      <w:pPr>
        <w:jc w:val="left"/>
        <w:rPr>
          <w:rFonts w:ascii="Georgia" w:cs="Georgia" w:eastAsia="Georgia" w:hAnsi="Georgia"/>
        </w:rPr>
      </w:pPr>
      <w:r w:rsidDel="00000000" w:rsidR="00000000" w:rsidRPr="00000000">
        <w:rPr>
          <w:rtl w:val="0"/>
        </w:rPr>
      </w:r>
    </w:p>
    <w:p w:rsidR="00000000" w:rsidDel="00000000" w:rsidP="00000000" w:rsidRDefault="00000000" w:rsidRPr="00000000" w14:paraId="00000055">
      <w:pPr>
        <w:jc w:val="center"/>
        <w:rPr>
          <w:rFonts w:ascii="Georgia" w:cs="Georgia" w:eastAsia="Georgia" w:hAnsi="Georgia"/>
        </w:rPr>
      </w:pPr>
      <w:r w:rsidDel="00000000" w:rsidR="00000000" w:rsidRPr="00000000">
        <w:rPr>
          <w:rFonts w:ascii="Georgia" w:cs="Georgia" w:eastAsia="Georgia" w:hAnsi="Georgia"/>
          <w:rtl w:val="0"/>
        </w:rPr>
        <w:t xml:space="preserve">2. Az Egyházközség alaptevékenysége</w:t>
      </w:r>
    </w:p>
    <w:p w:rsidR="00000000" w:rsidDel="00000000" w:rsidP="00000000" w:rsidRDefault="00000000" w:rsidRPr="00000000" w14:paraId="00000056">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Fonts w:ascii="Georgia" w:cs="Georgia" w:eastAsia="Georgia" w:hAnsi="Georgia"/>
          <w:rtl w:val="0"/>
        </w:rPr>
        <w:t xml:space="preserve">Vallási, hitéleti tevékenység: „</w:t>
      </w:r>
      <w:r w:rsidDel="00000000" w:rsidR="00000000" w:rsidRPr="00000000">
        <w:rPr>
          <w:rFonts w:ascii="Georgia" w:cs="Georgia" w:eastAsia="Georgia" w:hAnsi="Georgia"/>
          <w:color w:val="000000"/>
          <w:rtl w:val="0"/>
        </w:rPr>
        <w:t xml:space="preserve">A vallási közösség olyan világnézethez kapcsolódó tevékenységet folytat, amely természetfelettire irányul, rendszerbe foglalt hitelvekkel rendelkezik, tanai a valóság egészére vonatkoznak, valamint sajátos magatartáskövetelményekkel az emberi személyiség egészét átfogja (a továbbiakban: vallási tevékenység)</w:t>
      </w:r>
      <w:r w:rsidDel="00000000" w:rsidR="00000000" w:rsidRPr="00000000">
        <w:rPr>
          <w:rFonts w:ascii="Georgia" w:cs="Georgia" w:eastAsia="Georgia" w:hAnsi="Georgia"/>
          <w:rtl w:val="0"/>
        </w:rPr>
        <w:t xml:space="preserve">” (VSztv 7/A. § (2) bek)</w:t>
      </w:r>
      <w:r w:rsidDel="00000000" w:rsidR="00000000" w:rsidRPr="00000000">
        <w:rPr>
          <w:rtl w:val="0"/>
        </w:rPr>
      </w:r>
    </w:p>
    <w:p w:rsidR="00000000" w:rsidDel="00000000" w:rsidP="00000000" w:rsidRDefault="00000000" w:rsidRPr="00000000" w14:paraId="00000058">
      <w:pPr>
        <w:jc w:val="both"/>
        <w:rPr>
          <w:rFonts w:ascii="Georgia" w:cs="Georgia" w:eastAsia="Georgia" w:hAnsi="Georgia"/>
        </w:rPr>
      </w:pPr>
      <w:r w:rsidDel="00000000" w:rsidR="00000000" w:rsidRPr="00000000">
        <w:rPr>
          <w:rFonts w:ascii="Georgia" w:cs="Georgia" w:eastAsia="Georgia" w:hAnsi="Georgia"/>
          <w:rtl w:val="0"/>
        </w:rPr>
        <w:t xml:space="preserve">A Szentírás és református keresztyén hitvallásaink alapján Jézus Krisztus evangéliumának hirdetése szóval, írott formában, a média eszközeinek felhasználásával. Isten rendelése szerint a betegek, elesettek, rászorultak segítése saját forrásból, vagy mások által átadott források felhasználásával. </w:t>
      </w:r>
    </w:p>
    <w:p w:rsidR="00000000" w:rsidDel="00000000" w:rsidP="00000000" w:rsidRDefault="00000000" w:rsidRPr="00000000" w14:paraId="00000059">
      <w:pPr>
        <w:jc w:val="both"/>
        <w:rPr>
          <w:rFonts w:ascii="Georgia" w:cs="Georgia" w:eastAsia="Georgia" w:hAnsi="Georgia"/>
        </w:rPr>
      </w:pPr>
      <w:r w:rsidDel="00000000" w:rsidR="00000000" w:rsidRPr="00000000">
        <w:rPr>
          <w:rFonts w:ascii="Georgia" w:cs="Georgia" w:eastAsia="Georgia" w:hAnsi="Georgia"/>
          <w:rtl w:val="0"/>
        </w:rPr>
        <w:t xml:space="preserve">Az Egyházközség közösségi életének szervezése, az egyháztagokkal való kapcsolattartás, közösségi rendezvények feltételeinek biztosítása.</w:t>
      </w:r>
    </w:p>
    <w:p w:rsidR="00000000" w:rsidDel="00000000" w:rsidP="00000000" w:rsidRDefault="00000000" w:rsidRPr="00000000" w14:paraId="0000005A">
      <w:pPr>
        <w:jc w:val="both"/>
        <w:rPr/>
      </w:pPr>
      <w:r w:rsidDel="00000000" w:rsidR="00000000" w:rsidRPr="00000000">
        <w:rPr>
          <w:rFonts w:ascii="Georgia" w:cs="Georgia" w:eastAsia="Georgia" w:hAnsi="Georgia"/>
          <w:rtl w:val="0"/>
        </w:rPr>
        <w:t xml:space="preserve">A MRE és szervezeti egységei, valamint az Egyházközség közössége és a választott tisztségviselők által kiszabott feladatok végrehajtása. </w:t>
      </w:r>
      <w:r w:rsidDel="00000000" w:rsidR="00000000" w:rsidRPr="00000000">
        <w:rPr>
          <w:rtl w:val="0"/>
        </w:rPr>
      </w:r>
    </w:p>
    <w:p w:rsidR="00000000" w:rsidDel="00000000" w:rsidP="00000000" w:rsidRDefault="00000000" w:rsidRPr="00000000" w14:paraId="0000005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C">
      <w:pPr>
        <w:jc w:val="center"/>
        <w:rPr>
          <w:rFonts w:ascii="Georgia" w:cs="Georgia" w:eastAsia="Georgia" w:hAnsi="Georgia"/>
        </w:rPr>
      </w:pPr>
      <w:r w:rsidDel="00000000" w:rsidR="00000000" w:rsidRPr="00000000">
        <w:rPr>
          <w:rFonts w:ascii="Georgia" w:cs="Georgia" w:eastAsia="Georgia" w:hAnsi="Georgia"/>
          <w:rtl w:val="0"/>
        </w:rPr>
        <w:t xml:space="preserve">3. Az Egyházközség gazdálkodásának jellemzői</w:t>
      </w:r>
    </w:p>
    <w:p w:rsidR="00000000" w:rsidDel="00000000" w:rsidP="00000000" w:rsidRDefault="00000000" w:rsidRPr="00000000" w14:paraId="0000005D">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5E">
      <w:pPr>
        <w:keepNext w:val="0"/>
        <w:keepLines w:val="0"/>
        <w:widowControl w:val="1"/>
        <w:shd w:fill="auto" w:val="clear"/>
        <w:spacing w:after="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Egyházközség gazdálkodása megtervezése érdekében évente éves költségvetést készít, mely a tevekénységek jellegének megfelelő csoportosításban tartalmazza a tevekénységek tényleges pénzmozgással járó kiadási, illetve bevételi vonzatait. Céljai: </w:t>
      </w:r>
    </w:p>
    <w:p w:rsidR="00000000" w:rsidDel="00000000" w:rsidP="00000000" w:rsidRDefault="00000000" w:rsidRPr="00000000" w14:paraId="0000005F">
      <w:pPr>
        <w:keepNext w:val="0"/>
        <w:keepLines w:val="0"/>
        <w:widowControl w:val="1"/>
        <w:numPr>
          <w:ilvl w:val="0"/>
          <w:numId w:val="14"/>
        </w:numPr>
        <w:shd w:fill="auto" w:val="clear"/>
        <w:spacing w:after="0" w:before="280" w:line="240" w:lineRule="auto"/>
        <w:ind w:left="714" w:right="0" w:hanging="357"/>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Egyházközség erőforrásainak hatékony felhasználása, </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4"/>
        </w:numP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költségek átgondolt tervezése és csoportosítása, </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4"/>
        </w:numP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szervezet döntéseit segítse, </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4"/>
        </w:numPr>
        <w:shd w:fill="auto" w:val="clear"/>
        <w:spacing w:after="280" w:before="0" w:line="240" w:lineRule="auto"/>
        <w:ind w:left="720" w:right="0" w:hanging="360"/>
        <w:jc w:val="left"/>
        <w:rPr>
          <w:rFonts w:ascii="Georgia" w:cs="Georgia" w:eastAsia="Georgia" w:hAnsi="Georgia"/>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tevekénységek utólagos értékelését megkönnyítse.</w:t>
      </w:r>
    </w:p>
    <w:p w:rsidR="00000000" w:rsidDel="00000000" w:rsidP="00000000" w:rsidRDefault="00000000" w:rsidRPr="00000000" w14:paraId="00000063">
      <w:pPr>
        <w:jc w:val="both"/>
        <w:rPr>
          <w:rFonts w:ascii="Georgia" w:cs="Georgia" w:eastAsia="Georgia" w:hAnsi="Georgia"/>
        </w:rPr>
      </w:pPr>
      <w:r w:rsidDel="00000000" w:rsidR="00000000" w:rsidRPr="00000000">
        <w:rPr>
          <w:rFonts w:ascii="Georgia" w:cs="Georgia" w:eastAsia="Georgia" w:hAnsi="Georgia"/>
          <w:rtl w:val="0"/>
        </w:rPr>
        <w:t xml:space="preserve">Az Egyházközség meghatározó bevételei ún. hitéleti bevételek (különösen a perselypénz, az egyházfenntartói járulék vagy az adomány), továbbá más egyházi vagy világi szervezet, vagy természetes személyek által nyújtott támogatás. Hitéleti célú egyházi bevételnek minősül az ingatlanjáradék és annak kiegészítése. </w:t>
      </w:r>
    </w:p>
    <w:p w:rsidR="00000000" w:rsidDel="00000000" w:rsidP="00000000" w:rsidRDefault="00000000" w:rsidRPr="00000000" w14:paraId="00000064">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Fonts w:ascii="Georgia" w:cs="Georgia" w:eastAsia="Georgia" w:hAnsi="Georgia"/>
          <w:rtl w:val="0"/>
        </w:rPr>
        <w:t xml:space="preserve">Az Egyházközség, mint fenntartó egyéb bevételei közé tartoznak az Intézmények finanszírozásához továbbutalási céllal kapott állami normatívák, támogatások, melyek elszámolási kötelezettségük miatt elkülönítetten kezelendők. Továbbá az intézmények működését a fenntartó Egyházközség különböző módon is segíti, így pl. pénzbeli- és  eszköztámogatások révén. </w:t>
      </w:r>
      <w:r w:rsidDel="00000000" w:rsidR="00000000" w:rsidRPr="00000000">
        <w:rPr>
          <w:rtl w:val="0"/>
        </w:rPr>
      </w:r>
    </w:p>
    <w:p w:rsidR="00000000" w:rsidDel="00000000" w:rsidP="00000000" w:rsidRDefault="00000000" w:rsidRPr="00000000" w14:paraId="00000066">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67">
      <w:pPr>
        <w:tabs>
          <w:tab w:val="left" w:pos="284"/>
        </w:tabs>
        <w:jc w:val="both"/>
        <w:rPr/>
      </w:pPr>
      <w:r w:rsidDel="00000000" w:rsidR="00000000" w:rsidRPr="00000000">
        <w:rPr>
          <w:rFonts w:ascii="Georgia" w:cs="Georgia" w:eastAsia="Georgia" w:hAnsi="Georgia"/>
          <w:rtl w:val="0"/>
        </w:rPr>
        <w:t xml:space="preserve">Az Egyházközség vállalkozási tevékenységet nem folytat. „Nem minősül gazdasági-vállalkozási tevékenységnek (Gtv-Vhu 1/A § (5) bek.):</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1"/>
        </w:numPr>
        <w:shd w:fill="auto" w:val="clear"/>
        <w:tabs>
          <w:tab w:val="left" w:pos="284"/>
        </w:tabs>
        <w:spacing w:after="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hitéleti tevékenységet és a nevelési-oktatási, felsőoktatási, egészségügyi, karitatív, szociális, család-, gyermek- és ifjúságvédelmi, kulturális vagy sporttevékenységet önmaga vagy intézménye útján ellátó egyházi jogi személy tevékenysége, vagy sportintézmény működtetése, valamint az ilyen és a környezetvédelmi tevékenység folytatása,</w:t>
      </w:r>
    </w:p>
    <w:p w:rsidR="00000000" w:rsidDel="00000000" w:rsidP="00000000" w:rsidRDefault="00000000" w:rsidRPr="00000000" w14:paraId="00000069">
      <w:pPr>
        <w:keepNext w:val="0"/>
        <w:keepLines w:val="0"/>
        <w:widowControl w:val="1"/>
        <w:numPr>
          <w:ilvl w:val="0"/>
          <w:numId w:val="11"/>
        </w:numPr>
        <w:shd w:fill="auto" w:val="clear"/>
        <w:tabs>
          <w:tab w:val="left" w:pos="284"/>
        </w:tabs>
        <w:spacing w:after="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üdülő hasznosítása egyházi személy részére történő szolgáltatásnyújtás révén,</w:t>
      </w:r>
    </w:p>
    <w:p w:rsidR="00000000" w:rsidDel="00000000" w:rsidP="00000000" w:rsidRDefault="00000000" w:rsidRPr="00000000" w14:paraId="0000006A">
      <w:pPr>
        <w:keepNext w:val="0"/>
        <w:keepLines w:val="0"/>
        <w:widowControl w:val="1"/>
        <w:numPr>
          <w:ilvl w:val="0"/>
          <w:numId w:val="11"/>
        </w:numPr>
        <w:shd w:fill="auto" w:val="clear"/>
        <w:tabs>
          <w:tab w:val="left" w:pos="284"/>
        </w:tabs>
        <w:spacing w:after="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hitélethez szükséges kiadvány, kegytárgy előállítása, értékesítése,</w:t>
      </w:r>
    </w:p>
    <w:p w:rsidR="00000000" w:rsidDel="00000000" w:rsidP="00000000" w:rsidRDefault="00000000" w:rsidRPr="00000000" w14:paraId="0000006B">
      <w:pPr>
        <w:keepNext w:val="0"/>
        <w:keepLines w:val="0"/>
        <w:widowControl w:val="1"/>
        <w:numPr>
          <w:ilvl w:val="0"/>
          <w:numId w:val="11"/>
        </w:numPr>
        <w:shd w:fill="auto" w:val="clear"/>
        <w:tabs>
          <w:tab w:val="left" w:pos="284"/>
        </w:tabs>
        <w:spacing w:after="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egyházi célra használt ingatlan részleges hasznosítása,</w:t>
      </w:r>
    </w:p>
    <w:p w:rsidR="00000000" w:rsidDel="00000000" w:rsidP="00000000" w:rsidRDefault="00000000" w:rsidRPr="00000000" w14:paraId="0000006C">
      <w:pPr>
        <w:keepNext w:val="0"/>
        <w:keepLines w:val="0"/>
        <w:widowControl w:val="1"/>
        <w:numPr>
          <w:ilvl w:val="0"/>
          <w:numId w:val="11"/>
        </w:numPr>
        <w:shd w:fill="auto" w:val="clear"/>
        <w:tabs>
          <w:tab w:val="left" w:pos="284"/>
        </w:tabs>
        <w:spacing w:after="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temető fenntartása,</w:t>
      </w:r>
    </w:p>
    <w:p w:rsidR="00000000" w:rsidDel="00000000" w:rsidP="00000000" w:rsidRDefault="00000000" w:rsidRPr="00000000" w14:paraId="0000006D">
      <w:pPr>
        <w:keepNext w:val="0"/>
        <w:keepLines w:val="0"/>
        <w:widowControl w:val="1"/>
        <w:numPr>
          <w:ilvl w:val="0"/>
          <w:numId w:val="11"/>
        </w:numPr>
        <w:shd w:fill="auto" w:val="clear"/>
        <w:tabs>
          <w:tab w:val="left" w:pos="284"/>
        </w:tabs>
        <w:spacing w:after="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kizárólag hitéleti tevékenységet, környezetvédelmi tevékenységet vagy nevelési-oktatási, felsőoktatási, egészségügyi, karitatív, szociális, család-, gyermek- és ifjúságvédelmi, kulturális vagy sporttevékenységet szolgáló immateriális jószág, tárgyi eszköz és készlet értékesítése, ideértve a munkaruha megtérítését is, az egyházi jogi személy vagy intézménye vonatkozásában,;</w:t>
      </w:r>
    </w:p>
    <w:p w:rsidR="00000000" w:rsidDel="00000000" w:rsidP="00000000" w:rsidRDefault="00000000" w:rsidRPr="00000000" w14:paraId="0000006E">
      <w:pPr>
        <w:keepNext w:val="0"/>
        <w:keepLines w:val="0"/>
        <w:widowControl w:val="1"/>
        <w:numPr>
          <w:ilvl w:val="0"/>
          <w:numId w:val="11"/>
        </w:numPr>
        <w:shd w:fill="auto" w:val="clear"/>
        <w:tabs>
          <w:tab w:val="left" w:pos="284"/>
        </w:tabs>
        <w:spacing w:after="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hitéleti tevékenységhez, a környezetvédelmi tevékenységhez és a nevelési-oktatási, felsőoktatási, egészségügyi, karitatív, szociális, család-, gyermek- és ifjúságvédelmi, kulturális vagy sporttevékenységhez kapcsolódó kiegészítő szolgáltatásnyújtás, az ilyen tevékenységet szolgáló eszköz nem nyereségszerzési célú hasznosítása,</w:t>
      </w:r>
    </w:p>
    <w:p w:rsidR="00000000" w:rsidDel="00000000" w:rsidP="00000000" w:rsidRDefault="00000000" w:rsidRPr="00000000" w14:paraId="0000006F">
      <w:pPr>
        <w:keepNext w:val="0"/>
        <w:keepLines w:val="0"/>
        <w:widowControl w:val="1"/>
        <w:numPr>
          <w:ilvl w:val="0"/>
          <w:numId w:val="11"/>
        </w:numPr>
        <w:shd w:fill="auto" w:val="clear"/>
        <w:tabs>
          <w:tab w:val="left" w:pos="284"/>
        </w:tabs>
        <w:spacing w:after="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államtól vagy a helyi önkormányzattól átvállalt közfeladat ellátása során létrehozott termék, jegyzet, tankönyv, kiadvány, tanulmány előállítása és értékesítése,</w:t>
      </w:r>
    </w:p>
    <w:p w:rsidR="00000000" w:rsidDel="00000000" w:rsidP="00000000" w:rsidRDefault="00000000" w:rsidRPr="00000000" w14:paraId="00000070">
      <w:pPr>
        <w:keepNext w:val="0"/>
        <w:keepLines w:val="0"/>
        <w:widowControl w:val="1"/>
        <w:numPr>
          <w:ilvl w:val="0"/>
          <w:numId w:val="11"/>
        </w:numPr>
        <w:shd w:fill="auto" w:val="clear"/>
        <w:tabs>
          <w:tab w:val="left" w:pos="284"/>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egyházi személyek öngondoskodása céljára létrehozott nyugdíjintézet vagy nyugdíjalap működtetése,</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11"/>
        </w:numPr>
        <w:shd w:fill="auto" w:val="clear"/>
        <w:tabs>
          <w:tab w:val="left" w:pos="284"/>
        </w:tabs>
        <w:spacing w:after="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egyházi jogi személy nevének, rövidített nevének, köznyelvben meghonosodott elnevezésének, címerének, illetve logójának más által történő használatához adott hozzájárulás”</w:t>
      </w:r>
    </w:p>
    <w:p w:rsidR="00000000" w:rsidDel="00000000" w:rsidP="00000000" w:rsidRDefault="00000000" w:rsidRPr="00000000" w14:paraId="0000007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73">
      <w:pPr>
        <w:jc w:val="both"/>
        <w:rPr>
          <w:rFonts w:ascii="Georgia" w:cs="Georgia" w:eastAsia="Georgia" w:hAnsi="Georgia"/>
        </w:rPr>
      </w:pPr>
      <w:r w:rsidDel="00000000" w:rsidR="00000000" w:rsidRPr="00000000">
        <w:rPr>
          <w:rFonts w:ascii="Georgia" w:cs="Georgia" w:eastAsia="Georgia" w:hAnsi="Georgia"/>
          <w:rtl w:val="0"/>
        </w:rPr>
        <w:t xml:space="preserve">Az Egyházközség </w:t>
      </w:r>
      <w:r w:rsidDel="00000000" w:rsidR="00000000" w:rsidRPr="00000000">
        <w:rPr>
          <w:rFonts w:ascii="Georgia" w:cs="Georgia" w:eastAsia="Georgia" w:hAnsi="Georgia"/>
          <w:rtl w:val="0"/>
        </w:rPr>
        <w:t xml:space="preserve">nem alanya az ÁFA-nak.</w:t>
      </w:r>
    </w:p>
    <w:p w:rsidR="00000000" w:rsidDel="00000000" w:rsidP="00000000" w:rsidRDefault="00000000" w:rsidRPr="00000000" w14:paraId="00000074">
      <w:pPr>
        <w:jc w:val="both"/>
        <w:rPr>
          <w:rFonts w:ascii="Georgia" w:cs="Georgia" w:eastAsia="Georgia" w:hAnsi="Georgia"/>
          <w:b w:val="1"/>
          <w:sz w:val="28"/>
          <w:szCs w:val="28"/>
        </w:rPr>
      </w:pPr>
      <w:r w:rsidDel="00000000" w:rsidR="00000000" w:rsidRPr="00000000">
        <w:br w:type="page"/>
      </w:r>
      <w:r w:rsidDel="00000000" w:rsidR="00000000" w:rsidRPr="00000000">
        <w:rPr>
          <w:rFonts w:ascii="Georgia" w:cs="Georgia" w:eastAsia="Georgia" w:hAnsi="Georgia"/>
          <w:b w:val="1"/>
          <w:sz w:val="28"/>
          <w:szCs w:val="28"/>
          <w:rtl w:val="0"/>
        </w:rPr>
        <w:t xml:space="preserve">III. A számviteli politika részletes előírásai</w:t>
      </w:r>
    </w:p>
    <w:p w:rsidR="00000000" w:rsidDel="00000000" w:rsidP="00000000" w:rsidRDefault="00000000" w:rsidRPr="00000000" w14:paraId="00000075">
      <w:pPr>
        <w:pStyle w:val="Heading2"/>
        <w:numPr>
          <w:ilvl w:val="0"/>
          <w:numId w:val="1"/>
        </w:numPr>
        <w:ind w:left="720" w:hanging="360"/>
        <w:jc w:val="center"/>
        <w:rPr>
          <w:rFonts w:ascii="Georgia" w:cs="Georgia" w:eastAsia="Georgia" w:hAnsi="Georgia"/>
          <w:smallCaps w:val="1"/>
          <w:sz w:val="24"/>
          <w:szCs w:val="24"/>
        </w:rPr>
      </w:pPr>
      <w:bookmarkStart w:colFirst="0" w:colLast="0" w:name="_heading=h.3znysh7" w:id="2"/>
      <w:bookmarkEnd w:id="2"/>
      <w:r w:rsidDel="00000000" w:rsidR="00000000" w:rsidRPr="00000000">
        <w:rPr>
          <w:rFonts w:ascii="Georgia" w:cs="Georgia" w:eastAsia="Georgia" w:hAnsi="Georgia"/>
          <w:sz w:val="24"/>
          <w:szCs w:val="24"/>
          <w:rtl w:val="0"/>
        </w:rPr>
        <w:t xml:space="preserve">GAZDÁLKODÁSI ALAPELVEK</w:t>
      </w:r>
      <w:r w:rsidDel="00000000" w:rsidR="00000000" w:rsidRPr="00000000">
        <w:rPr>
          <w:rtl w:val="0"/>
        </w:rPr>
      </w:r>
    </w:p>
    <w:p w:rsidR="00000000" w:rsidDel="00000000" w:rsidP="00000000" w:rsidRDefault="00000000" w:rsidRPr="00000000" w14:paraId="00000076">
      <w:pPr>
        <w:jc w:val="center"/>
        <w:rPr>
          <w:rFonts w:ascii="Georgia" w:cs="Georgia" w:eastAsia="Georgia" w:hAnsi="Georgia"/>
          <w:smallCaps w:val="1"/>
          <w:sz w:val="16"/>
          <w:szCs w:val="16"/>
        </w:rPr>
      </w:pPr>
      <w:r w:rsidDel="00000000" w:rsidR="00000000" w:rsidRPr="00000000">
        <w:rPr>
          <w:rtl w:val="0"/>
        </w:rPr>
      </w:r>
    </w:p>
    <w:p w:rsidR="00000000" w:rsidDel="00000000" w:rsidP="00000000" w:rsidRDefault="00000000" w:rsidRPr="00000000" w14:paraId="00000077">
      <w:pPr>
        <w:jc w:val="both"/>
        <w:rPr>
          <w:rFonts w:ascii="Georgia" w:cs="Georgia" w:eastAsia="Georgia" w:hAnsi="Georgia"/>
          <w:sz w:val="12"/>
          <w:szCs w:val="12"/>
        </w:rPr>
      </w:pPr>
      <w:r w:rsidDel="00000000" w:rsidR="00000000" w:rsidRPr="00000000">
        <w:rPr>
          <w:rFonts w:ascii="Georgia" w:cs="Georgia" w:eastAsia="Georgia" w:hAnsi="Georgia"/>
          <w:i w:val="1"/>
          <w:rtl w:val="0"/>
        </w:rPr>
        <w:t xml:space="preserve">Az autonóm egyházi gazdálkodás elve</w:t>
      </w:r>
      <w:r w:rsidDel="00000000" w:rsidR="00000000" w:rsidRPr="00000000">
        <w:rPr>
          <w:rtl w:val="0"/>
        </w:rPr>
      </w:r>
    </w:p>
    <w:p w:rsidR="00000000" w:rsidDel="00000000" w:rsidP="00000000" w:rsidRDefault="00000000" w:rsidRPr="00000000" w14:paraId="00000078">
      <w:pPr>
        <w:jc w:val="both"/>
        <w:rPr/>
      </w:pPr>
      <w:r w:rsidDel="00000000" w:rsidR="00000000" w:rsidRPr="00000000">
        <w:rPr>
          <w:rFonts w:ascii="Georgia" w:cs="Georgia" w:eastAsia="Georgia" w:hAnsi="Georgia"/>
          <w:rtl w:val="0"/>
        </w:rPr>
        <w:t xml:space="preserve">Magyarország Alaptörvénye kimondja, hogy az állam és az egyház különváltan működik. A Magyarországi Református Egyház a gazdálkodási rendjét, szabályozását önállóan alakítja ki és határozza meg a belső egyházi jogi személyek számára. Amennyiben állami jogszabályok az egyházakra vonatkozóan kötelező rendelkezést írnak elő, úgy attól eltérni nem lehet.</w:t>
      </w:r>
      <w:r w:rsidDel="00000000" w:rsidR="00000000" w:rsidRPr="00000000">
        <w:rPr>
          <w:rtl w:val="0"/>
        </w:rPr>
      </w:r>
    </w:p>
    <w:p w:rsidR="00000000" w:rsidDel="00000000" w:rsidP="00000000" w:rsidRDefault="00000000" w:rsidRPr="00000000" w14:paraId="00000079">
      <w:pPr>
        <w:jc w:val="both"/>
        <w:rPr>
          <w:rFonts w:ascii="Georgia" w:cs="Georgia" w:eastAsia="Georgia" w:hAnsi="Georgia"/>
        </w:rPr>
      </w:pPr>
      <w:r w:rsidDel="00000000" w:rsidR="00000000" w:rsidRPr="00000000">
        <w:rPr>
          <w:rFonts w:ascii="Georgia" w:cs="Georgia" w:eastAsia="Georgia" w:hAnsi="Georgia"/>
          <w:rtl w:val="0"/>
        </w:rPr>
        <w:t xml:space="preserve">Az egyház autonóm gazdálkodása fokozottan érvényesül az egyház belső szabályai szerint beszedett egyházfenntartói járulékok és a hitéleti célból gyűjtött adományok tekintetében, mivel ezen bevételekről az állami, önkormányzati és közigazgatási szervek adatokat nem kérhetnek, és nyilvántartást nem vezethetnek.</w:t>
      </w:r>
    </w:p>
    <w:p w:rsidR="00000000" w:rsidDel="00000000" w:rsidP="00000000" w:rsidRDefault="00000000" w:rsidRPr="00000000" w14:paraId="0000007A">
      <w:pPr>
        <w:jc w:val="both"/>
        <w:rPr>
          <w:rFonts w:ascii="Georgia" w:cs="Georgia" w:eastAsia="Georgia" w:hAnsi="Georgia"/>
          <w:sz w:val="32"/>
          <w:szCs w:val="32"/>
        </w:rPr>
      </w:pPr>
      <w:r w:rsidDel="00000000" w:rsidR="00000000" w:rsidRPr="00000000">
        <w:rPr>
          <w:rFonts w:ascii="Georgia" w:cs="Georgia" w:eastAsia="Georgia" w:hAnsi="Georgia"/>
          <w:rtl w:val="0"/>
        </w:rPr>
        <w:t xml:space="preserve">Az Egyházközség a bevételeivel, kiadásaival, eszközeivel és forrásaival az egyházi, az állami előírásokat és saját belső előírásait megtartva önállóan gazdálkodik. Mivel az Egyházközségnek mint a MRE részének a gazdálkodása a MRE gazdálkodásával szorosan összefügg, ezért önként és felelősséggel aláveti magát a gazdálkodást érintő és a közösség érdekében elfogadott belső egyházi szabályozásoknak, felügyeleti és ellenőrzési mechanizmusoknak, még akkor is, ha ezek gazdálkodási autonómiáját érintik.</w:t>
      </w:r>
      <w:r w:rsidDel="00000000" w:rsidR="00000000" w:rsidRPr="00000000">
        <w:rPr>
          <w:rtl w:val="0"/>
        </w:rPr>
      </w:r>
    </w:p>
    <w:p w:rsidR="00000000" w:rsidDel="00000000" w:rsidP="00000000" w:rsidRDefault="00000000" w:rsidRPr="00000000" w14:paraId="0000007B">
      <w:pPr>
        <w:jc w:val="both"/>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7C">
      <w:pPr>
        <w:jc w:val="both"/>
        <w:rPr>
          <w:rFonts w:ascii="Georgia" w:cs="Georgia" w:eastAsia="Georgia" w:hAnsi="Georgia"/>
          <w:sz w:val="12"/>
          <w:szCs w:val="12"/>
        </w:rPr>
      </w:pPr>
      <w:r w:rsidDel="00000000" w:rsidR="00000000" w:rsidRPr="00000000">
        <w:rPr>
          <w:rFonts w:ascii="Georgia" w:cs="Georgia" w:eastAsia="Georgia" w:hAnsi="Georgia"/>
          <w:i w:val="1"/>
          <w:rtl w:val="0"/>
        </w:rPr>
        <w:t xml:space="preserve">A felelős gazdálkodás elve </w:t>
      </w:r>
      <w:r w:rsidDel="00000000" w:rsidR="00000000" w:rsidRPr="00000000">
        <w:rPr>
          <w:rtl w:val="0"/>
        </w:rPr>
      </w:r>
    </w:p>
    <w:p w:rsidR="00000000" w:rsidDel="00000000" w:rsidP="00000000" w:rsidRDefault="00000000" w:rsidRPr="00000000" w14:paraId="0000007D">
      <w:pPr>
        <w:jc w:val="both"/>
        <w:rPr>
          <w:rFonts w:ascii="Georgia" w:cs="Georgia" w:eastAsia="Georgia" w:hAnsi="Georgia"/>
        </w:rPr>
      </w:pPr>
      <w:r w:rsidDel="00000000" w:rsidR="00000000" w:rsidRPr="00000000">
        <w:rPr>
          <w:rFonts w:ascii="Georgia" w:cs="Georgia" w:eastAsia="Georgia" w:hAnsi="Georgia"/>
          <w:rtl w:val="0"/>
        </w:rPr>
        <w:t xml:space="preserve">Az Egyházközségnek és a gazdálkodásért felelős tisztségviselőinek a jó gazda gondosságával, elszámolási felelősséggel kell gazdálkodni. A Gtv.-ben, a fokozatos egyházi testületek utasításaiban és az Egyházközség belső szabályaiban foglaltak megsértése fegyelmi, kár bekövetkezte esetén pedig anyagi felelősséget von maga után. </w:t>
      </w:r>
    </w:p>
    <w:p w:rsidR="00000000" w:rsidDel="00000000" w:rsidP="00000000" w:rsidRDefault="00000000" w:rsidRPr="00000000" w14:paraId="0000007E">
      <w:pPr>
        <w:jc w:val="both"/>
        <w:rPr>
          <w:rFonts w:ascii="Georgia" w:cs="Georgia" w:eastAsia="Georgia" w:hAnsi="Georgia"/>
          <w:sz w:val="32"/>
          <w:szCs w:val="32"/>
        </w:rPr>
      </w:pPr>
      <w:r w:rsidDel="00000000" w:rsidR="00000000" w:rsidRPr="00000000">
        <w:rPr>
          <w:rFonts w:ascii="Georgia" w:cs="Georgia" w:eastAsia="Georgia" w:hAnsi="Georgia"/>
          <w:rtl w:val="0"/>
        </w:rPr>
        <w:t xml:space="preserve">Amennyiben a gazdálkodással kapcsolatos döntések testületi hatáskörbe tartoznak, úgy a testület tagja köteles ezen ügyekben legjobb tudása és lelkiismerete szerint eljárni, és hozzásegíteni a testületet ahhoz, hogy a törvényeknek megfelelő és az egyház érdekét szolgáló döntés szülessen.</w:t>
      </w:r>
      <w:r w:rsidDel="00000000" w:rsidR="00000000" w:rsidRPr="00000000">
        <w:rPr>
          <w:rtl w:val="0"/>
        </w:rPr>
      </w:r>
    </w:p>
    <w:p w:rsidR="00000000" w:rsidDel="00000000" w:rsidP="00000000" w:rsidRDefault="00000000" w:rsidRPr="00000000" w14:paraId="0000007F">
      <w:pPr>
        <w:jc w:val="both"/>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80">
      <w:pPr>
        <w:jc w:val="both"/>
        <w:rPr>
          <w:rFonts w:ascii="Georgia" w:cs="Georgia" w:eastAsia="Georgia" w:hAnsi="Georgia"/>
          <w:sz w:val="12"/>
          <w:szCs w:val="12"/>
        </w:rPr>
      </w:pPr>
      <w:r w:rsidDel="00000000" w:rsidR="00000000" w:rsidRPr="00000000">
        <w:rPr>
          <w:rFonts w:ascii="Georgia" w:cs="Georgia" w:eastAsia="Georgia" w:hAnsi="Georgia"/>
          <w:i w:val="1"/>
          <w:rtl w:val="0"/>
        </w:rPr>
        <w:t xml:space="preserve">Az áldozatvállalás elve</w:t>
      </w:r>
      <w:r w:rsidDel="00000000" w:rsidR="00000000" w:rsidRPr="00000000">
        <w:rPr>
          <w:rtl w:val="0"/>
        </w:rPr>
      </w:r>
    </w:p>
    <w:p w:rsidR="00000000" w:rsidDel="00000000" w:rsidP="00000000" w:rsidRDefault="00000000" w:rsidRPr="00000000" w14:paraId="00000081">
      <w:pPr>
        <w:jc w:val="both"/>
        <w:rPr>
          <w:rFonts w:ascii="Georgia" w:cs="Georgia" w:eastAsia="Georgia" w:hAnsi="Georgia"/>
          <w:sz w:val="32"/>
          <w:szCs w:val="32"/>
        </w:rPr>
      </w:pPr>
      <w:r w:rsidDel="00000000" w:rsidR="00000000" w:rsidRPr="00000000">
        <w:rPr>
          <w:rFonts w:ascii="Georgia" w:cs="Georgia" w:eastAsia="Georgia" w:hAnsi="Georgia"/>
          <w:rtl w:val="0"/>
        </w:rPr>
        <w:t xml:space="preserve">Az Egyházközség fenntartása és szolgálata anyagi terhet jelent. Az egyháztagok hitből fakadó kötelessége, hogy az egyház fenntartásához anyagilag is hozzájáruljanak. (Gtv. 9. § (1-2) bek.) Ezért az Egyházközség a tagjait taníthatja és felszólíthatja anyagi erejükhöz mért jelentős adakozásra is, így például a jövedelmek tizedének Isten dicsőségére és az egyház javára szóló átadására. </w:t>
      </w:r>
      <w:r w:rsidDel="00000000" w:rsidR="00000000" w:rsidRPr="00000000">
        <w:rPr>
          <w:rtl w:val="0"/>
        </w:rPr>
      </w:r>
    </w:p>
    <w:p w:rsidR="00000000" w:rsidDel="00000000" w:rsidP="00000000" w:rsidRDefault="00000000" w:rsidRPr="00000000" w14:paraId="00000082">
      <w:pPr>
        <w:jc w:val="both"/>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83">
      <w:pPr>
        <w:jc w:val="both"/>
        <w:rPr>
          <w:rFonts w:ascii="Georgia" w:cs="Georgia" w:eastAsia="Georgia" w:hAnsi="Georgia"/>
          <w:sz w:val="12"/>
          <w:szCs w:val="12"/>
        </w:rPr>
      </w:pPr>
      <w:r w:rsidDel="00000000" w:rsidR="00000000" w:rsidRPr="00000000">
        <w:rPr>
          <w:rFonts w:ascii="Georgia" w:cs="Georgia" w:eastAsia="Georgia" w:hAnsi="Georgia"/>
          <w:i w:val="1"/>
          <w:rtl w:val="0"/>
        </w:rPr>
        <w:t xml:space="preserve">Az önkéntesség elve</w:t>
      </w:r>
      <w:r w:rsidDel="00000000" w:rsidR="00000000" w:rsidRPr="00000000">
        <w:rPr>
          <w:rtl w:val="0"/>
        </w:rPr>
      </w:r>
    </w:p>
    <w:p w:rsidR="00000000" w:rsidDel="00000000" w:rsidP="00000000" w:rsidRDefault="00000000" w:rsidRPr="00000000" w14:paraId="00000084">
      <w:pPr>
        <w:jc w:val="both"/>
        <w:rPr/>
      </w:pPr>
      <w:r w:rsidDel="00000000" w:rsidR="00000000" w:rsidRPr="00000000">
        <w:rPr>
          <w:rFonts w:ascii="Georgia" w:cs="Georgia" w:eastAsia="Georgia" w:hAnsi="Georgia"/>
          <w:rtl w:val="0"/>
        </w:rPr>
        <w:t xml:space="preserve">Az Egyházközség bevételeinek döntő részét a perselybevételek, adományok, egyházfenntartási hozzájárulásból származó bevételek teszik ki. A presbitérium jogosult megállapítani az egyházfenntartási hozzájárulás egy főre eső mértékét, ahhoz, hogy a gazdálkodást tervezni tudja. </w:t>
      </w:r>
      <w:r w:rsidDel="00000000" w:rsidR="00000000" w:rsidRPr="00000000">
        <w:rPr>
          <w:rtl w:val="0"/>
        </w:rPr>
      </w:r>
    </w:p>
    <w:p w:rsidR="00000000" w:rsidDel="00000000" w:rsidP="00000000" w:rsidRDefault="00000000" w:rsidRPr="00000000" w14:paraId="00000085">
      <w:pPr>
        <w:jc w:val="both"/>
        <w:rPr>
          <w:rFonts w:ascii="Georgia" w:cs="Georgia" w:eastAsia="Georgia" w:hAnsi="Georgia"/>
        </w:rPr>
      </w:pPr>
      <w:r w:rsidDel="00000000" w:rsidR="00000000" w:rsidRPr="00000000">
        <w:rPr>
          <w:rFonts w:ascii="Georgia" w:cs="Georgia" w:eastAsia="Georgia" w:hAnsi="Georgia"/>
          <w:rtl w:val="0"/>
        </w:rPr>
        <w:t xml:space="preserve">A befizetéseket nemcsak befizetési jogcímenként, hanem magánszemélyenként is nyilvántartja. </w:t>
      </w:r>
    </w:p>
    <w:p w:rsidR="00000000" w:rsidDel="00000000" w:rsidP="00000000" w:rsidRDefault="00000000" w:rsidRPr="00000000" w14:paraId="00000086">
      <w:pPr>
        <w:jc w:val="both"/>
        <w:rPr/>
      </w:pPr>
      <w:r w:rsidDel="00000000" w:rsidR="00000000" w:rsidRPr="00000000">
        <w:rPr>
          <w:rFonts w:ascii="Georgia" w:cs="Georgia" w:eastAsia="Georgia" w:hAnsi="Georgia"/>
          <w:rtl w:val="0"/>
        </w:rPr>
        <w:t xml:space="preserve">Az Egyházközség mindenkitől azt fogadja el önkéntes adományként, egyházfenntartói hozzájárulásként, amit önkéntes készsége és lehetősége szerint adni tud. </w:t>
      </w:r>
      <w:r w:rsidDel="00000000" w:rsidR="00000000" w:rsidRPr="00000000">
        <w:rPr>
          <w:rtl w:val="0"/>
        </w:rPr>
      </w:r>
    </w:p>
    <w:p w:rsidR="00000000" w:rsidDel="00000000" w:rsidP="00000000" w:rsidRDefault="00000000" w:rsidRPr="00000000" w14:paraId="00000087">
      <w:pPr>
        <w:jc w:val="both"/>
        <w:rPr>
          <w:rFonts w:ascii="Georgia" w:cs="Georgia" w:eastAsia="Georgia" w:hAnsi="Georgia"/>
        </w:rPr>
      </w:pPr>
      <w:r w:rsidDel="00000000" w:rsidR="00000000" w:rsidRPr="00000000">
        <w:rPr>
          <w:rFonts w:ascii="Georgia" w:cs="Georgia" w:eastAsia="Georgia" w:hAnsi="Georgia"/>
          <w:rtl w:val="0"/>
        </w:rPr>
        <w:t xml:space="preserve">Mivel az Egyházközség fenntartásához való hozzájárulás önkéntes, azt semmilyen más befizetési kötelezettséggel nem köti össze az Egyházközség.</w:t>
      </w:r>
    </w:p>
    <w:p w:rsidR="00000000" w:rsidDel="00000000" w:rsidP="00000000" w:rsidRDefault="00000000" w:rsidRPr="00000000" w14:paraId="00000088">
      <w:pPr>
        <w:jc w:val="both"/>
        <w:rPr>
          <w:rFonts w:ascii="Georgia" w:cs="Georgia" w:eastAsia="Georgia" w:hAnsi="Georgia"/>
          <w:sz w:val="32"/>
          <w:szCs w:val="32"/>
        </w:rPr>
      </w:pPr>
      <w:r w:rsidDel="00000000" w:rsidR="00000000" w:rsidRPr="00000000">
        <w:rPr>
          <w:rFonts w:ascii="Georgia" w:cs="Georgia" w:eastAsia="Georgia" w:hAnsi="Georgia"/>
          <w:rtl w:val="0"/>
        </w:rPr>
        <w:t xml:space="preserve">Az áldozatvállalás elve és az önkéntesség elve egymást kiegészítik, ellentmondásba nem kerülhetnek.</w:t>
      </w:r>
      <w:r w:rsidDel="00000000" w:rsidR="00000000" w:rsidRPr="00000000">
        <w:rPr>
          <w:rtl w:val="0"/>
        </w:rPr>
      </w:r>
    </w:p>
    <w:p w:rsidR="00000000" w:rsidDel="00000000" w:rsidP="00000000" w:rsidRDefault="00000000" w:rsidRPr="00000000" w14:paraId="00000089">
      <w:pPr>
        <w:jc w:val="both"/>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8A">
      <w:pPr>
        <w:jc w:val="both"/>
        <w:rPr>
          <w:rFonts w:ascii="Georgia" w:cs="Georgia" w:eastAsia="Georgia" w:hAnsi="Georgia"/>
          <w:i w:val="1"/>
          <w:sz w:val="12"/>
          <w:szCs w:val="12"/>
        </w:rPr>
      </w:pPr>
      <w:r w:rsidDel="00000000" w:rsidR="00000000" w:rsidRPr="00000000">
        <w:rPr>
          <w:rFonts w:ascii="Georgia" w:cs="Georgia" w:eastAsia="Georgia" w:hAnsi="Georgia"/>
          <w:i w:val="1"/>
          <w:rtl w:val="0"/>
        </w:rPr>
        <w:t xml:space="preserve">A szolgáltatási szemlélet kizárásának elve</w:t>
      </w:r>
      <w:r w:rsidDel="00000000" w:rsidR="00000000" w:rsidRPr="00000000">
        <w:rPr>
          <w:rtl w:val="0"/>
        </w:rPr>
      </w:r>
    </w:p>
    <w:p w:rsidR="00000000" w:rsidDel="00000000" w:rsidP="00000000" w:rsidRDefault="00000000" w:rsidRPr="00000000" w14:paraId="0000008B">
      <w:pPr>
        <w:jc w:val="both"/>
        <w:rPr>
          <w:rFonts w:ascii="Georgia" w:cs="Georgia" w:eastAsia="Georgia" w:hAnsi="Georgia"/>
        </w:rPr>
      </w:pPr>
      <w:r w:rsidDel="00000000" w:rsidR="00000000" w:rsidRPr="00000000">
        <w:rPr>
          <w:rFonts w:ascii="Georgia" w:cs="Georgia" w:eastAsia="Georgia" w:hAnsi="Georgia"/>
          <w:rtl w:val="0"/>
        </w:rPr>
        <w:t xml:space="preserve">Az Egyházközség nem szolgáltatóként bánik vagyonával. Ingó és ingatlan vagyonát egyházi feladatokra, istentiszteleti célra használja. </w:t>
      </w:r>
    </w:p>
    <w:p w:rsidR="00000000" w:rsidDel="00000000" w:rsidP="00000000" w:rsidRDefault="00000000" w:rsidRPr="00000000" w14:paraId="0000008C">
      <w:pPr>
        <w:jc w:val="both"/>
        <w:rPr/>
      </w:pPr>
      <w:r w:rsidDel="00000000" w:rsidR="00000000" w:rsidRPr="00000000">
        <w:rPr>
          <w:rFonts w:ascii="Georgia" w:cs="Georgia" w:eastAsia="Georgia" w:hAnsi="Georgia"/>
          <w:rtl w:val="0"/>
        </w:rPr>
        <w:t xml:space="preserve">Az Egyházközség az ingatlanjait, helyiségeit, eszközeit más természetes vagy jogi személy, közösség számára bármilyen célú használatra csak a presbitérium, vagy a presbitérium által meghatalmazott(ak) hozzájárulásával engedélyezheti.</w:t>
      </w:r>
      <w:r w:rsidDel="00000000" w:rsidR="00000000" w:rsidRPr="00000000">
        <w:rPr>
          <w:rtl w:val="0"/>
        </w:rPr>
      </w:r>
    </w:p>
    <w:p w:rsidR="00000000" w:rsidDel="00000000" w:rsidP="00000000" w:rsidRDefault="00000000" w:rsidRPr="00000000" w14:paraId="0000008D">
      <w:pPr>
        <w:jc w:val="both"/>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8E">
      <w:pPr>
        <w:jc w:val="both"/>
        <w:rPr>
          <w:rFonts w:ascii="Georgia" w:cs="Georgia" w:eastAsia="Georgia" w:hAnsi="Georgia"/>
          <w:sz w:val="12"/>
          <w:szCs w:val="12"/>
        </w:rPr>
      </w:pPr>
      <w:r w:rsidDel="00000000" w:rsidR="00000000" w:rsidRPr="00000000">
        <w:rPr>
          <w:rFonts w:ascii="Georgia" w:cs="Georgia" w:eastAsia="Georgia" w:hAnsi="Georgia"/>
          <w:i w:val="1"/>
          <w:rtl w:val="0"/>
        </w:rPr>
        <w:t xml:space="preserve">A gazdaságosság, a hatékonyság, a takarékosság és a fenntarthatóság elve</w:t>
      </w:r>
      <w:r w:rsidDel="00000000" w:rsidR="00000000" w:rsidRPr="00000000">
        <w:rPr>
          <w:rtl w:val="0"/>
        </w:rPr>
      </w:r>
    </w:p>
    <w:p w:rsidR="00000000" w:rsidDel="00000000" w:rsidP="00000000" w:rsidRDefault="00000000" w:rsidRPr="00000000" w14:paraId="0000008F">
      <w:pPr>
        <w:jc w:val="both"/>
        <w:rPr/>
      </w:pPr>
      <w:r w:rsidDel="00000000" w:rsidR="00000000" w:rsidRPr="00000000">
        <w:rPr>
          <w:rFonts w:ascii="Georgia" w:cs="Georgia" w:eastAsia="Georgia" w:hAnsi="Georgia"/>
          <w:rtl w:val="0"/>
        </w:rPr>
        <w:t xml:space="preserve">Az Egyházközség bevételeivel és vagyonával a költségvetési keretek között célszerűen, gazdaságosan, hatékonyan és takarékosan kell gazdálkodni. </w:t>
      </w:r>
      <w:r w:rsidDel="00000000" w:rsidR="00000000" w:rsidRPr="00000000">
        <w:rPr>
          <w:rtl w:val="0"/>
        </w:rPr>
      </w:r>
    </w:p>
    <w:p w:rsidR="00000000" w:rsidDel="00000000" w:rsidP="00000000" w:rsidRDefault="00000000" w:rsidRPr="00000000" w14:paraId="00000090">
      <w:pPr>
        <w:jc w:val="both"/>
        <w:rPr>
          <w:rFonts w:ascii="Georgia" w:cs="Georgia" w:eastAsia="Georgia" w:hAnsi="Georgia"/>
        </w:rPr>
      </w:pPr>
      <w:r w:rsidDel="00000000" w:rsidR="00000000" w:rsidRPr="00000000">
        <w:rPr>
          <w:rFonts w:ascii="Georgia" w:cs="Georgia" w:eastAsia="Georgia" w:hAnsi="Georgia"/>
          <w:rtl w:val="0"/>
        </w:rPr>
        <w:t xml:space="preserve">Nem jelenti ez az elv azt azonban, hogy az Egyházközség nem áldozhat olyan célokra (missziói kiadás), amelyekből közvetlen anyagi haszon nem származik. </w:t>
      </w:r>
    </w:p>
    <w:p w:rsidR="00000000" w:rsidDel="00000000" w:rsidP="00000000" w:rsidRDefault="00000000" w:rsidRPr="00000000" w14:paraId="00000091">
      <w:pPr>
        <w:jc w:val="both"/>
        <w:rPr>
          <w:rFonts w:ascii="Georgia" w:cs="Georgia" w:eastAsia="Georgia" w:hAnsi="Georgia"/>
          <w:sz w:val="32"/>
          <w:szCs w:val="32"/>
        </w:rPr>
      </w:pPr>
      <w:r w:rsidDel="00000000" w:rsidR="00000000" w:rsidRPr="00000000">
        <w:rPr>
          <w:rFonts w:ascii="Georgia" w:cs="Georgia" w:eastAsia="Georgia" w:hAnsi="Georgia"/>
          <w:rtl w:val="0"/>
        </w:rPr>
        <w:t xml:space="preserve">A gazdaságosság, takarékosság elve nem áll szemben a hitből fakadó adakozás elvével. A gazdálkodási folyamatoknál az évenkénti kiegyensúlyozottságon kívül tekintettel kell lenni a hosszabb távú fenntarthatóságra is. A presbitérium gazdálkodási döntéseiben köteles meghatározni és felvállalni az ezen alapelvből fakadó elvárásokat. </w:t>
      </w:r>
      <w:r w:rsidDel="00000000" w:rsidR="00000000" w:rsidRPr="00000000">
        <w:rPr>
          <w:rtl w:val="0"/>
        </w:rPr>
      </w:r>
    </w:p>
    <w:p w:rsidR="00000000" w:rsidDel="00000000" w:rsidP="00000000" w:rsidRDefault="00000000" w:rsidRPr="00000000" w14:paraId="00000092">
      <w:pPr>
        <w:jc w:val="center"/>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93">
      <w:pPr>
        <w:jc w:val="both"/>
        <w:rPr>
          <w:rFonts w:ascii="Georgia" w:cs="Georgia" w:eastAsia="Georgia" w:hAnsi="Georgia"/>
          <w:sz w:val="12"/>
          <w:szCs w:val="12"/>
        </w:rPr>
      </w:pPr>
      <w:r w:rsidDel="00000000" w:rsidR="00000000" w:rsidRPr="00000000">
        <w:rPr>
          <w:rFonts w:ascii="Georgia" w:cs="Georgia" w:eastAsia="Georgia" w:hAnsi="Georgia"/>
          <w:i w:val="1"/>
          <w:rtl w:val="0"/>
        </w:rPr>
        <w:t xml:space="preserve">Az egymás terhének hordozása és a méltányosság elve</w:t>
      </w:r>
      <w:r w:rsidDel="00000000" w:rsidR="00000000" w:rsidRPr="00000000">
        <w:rPr>
          <w:rtl w:val="0"/>
        </w:rPr>
      </w:r>
    </w:p>
    <w:p w:rsidR="00000000" w:rsidDel="00000000" w:rsidP="00000000" w:rsidRDefault="00000000" w:rsidRPr="00000000" w14:paraId="00000094">
      <w:pPr>
        <w:jc w:val="both"/>
        <w:rPr>
          <w:rFonts w:ascii="Georgia" w:cs="Georgia" w:eastAsia="Georgia" w:hAnsi="Georgia"/>
        </w:rPr>
      </w:pPr>
      <w:r w:rsidDel="00000000" w:rsidR="00000000" w:rsidRPr="00000000">
        <w:rPr>
          <w:rFonts w:ascii="Georgia" w:cs="Georgia" w:eastAsia="Georgia" w:hAnsi="Georgia"/>
          <w:rtl w:val="0"/>
        </w:rPr>
        <w:t xml:space="preserve">Az Egyházközség is hozzájárul a fokozatos egyházi szervezetek terheihez, figyelembe véve saját teherbíró képességét is. Figyelemmel kíséri más Egyházközségek helyzetét és szükség esetén, lehetőségei szerint hozzájárul más Egyházközségek terheinek hordozásához. Amennyiben az Egyházközség pillanatnyi kötelezettségeinek teljesítése meghaladja az Egyházközség teherbíró képességét, azonnal köteles segítségért folyamodni a fokozatos egyházi szervezetekhez. </w:t>
      </w:r>
    </w:p>
    <w:p w:rsidR="00000000" w:rsidDel="00000000" w:rsidP="00000000" w:rsidRDefault="00000000" w:rsidRPr="00000000" w14:paraId="00000095">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96">
      <w:pPr>
        <w:jc w:val="both"/>
        <w:rPr>
          <w:rFonts w:ascii="Georgia" w:cs="Georgia" w:eastAsia="Georgia" w:hAnsi="Georgia"/>
          <w:sz w:val="12"/>
          <w:szCs w:val="12"/>
        </w:rPr>
      </w:pPr>
      <w:r w:rsidDel="00000000" w:rsidR="00000000" w:rsidRPr="00000000">
        <w:rPr>
          <w:rFonts w:ascii="Georgia" w:cs="Georgia" w:eastAsia="Georgia" w:hAnsi="Georgia"/>
          <w:i w:val="1"/>
          <w:rtl w:val="0"/>
        </w:rPr>
        <w:t xml:space="preserve">A világosság elve</w:t>
      </w:r>
      <w:r w:rsidDel="00000000" w:rsidR="00000000" w:rsidRPr="00000000">
        <w:rPr>
          <w:rtl w:val="0"/>
        </w:rPr>
      </w:r>
    </w:p>
    <w:p w:rsidR="00000000" w:rsidDel="00000000" w:rsidP="00000000" w:rsidRDefault="00000000" w:rsidRPr="00000000" w14:paraId="00000097">
      <w:pPr>
        <w:jc w:val="both"/>
        <w:rPr>
          <w:rFonts w:ascii="Georgia" w:cs="Georgia" w:eastAsia="Georgia" w:hAnsi="Georgia"/>
          <w:sz w:val="32"/>
          <w:szCs w:val="32"/>
        </w:rPr>
      </w:pPr>
      <w:r w:rsidDel="00000000" w:rsidR="00000000" w:rsidRPr="00000000">
        <w:rPr>
          <w:rFonts w:ascii="Georgia" w:cs="Georgia" w:eastAsia="Georgia" w:hAnsi="Georgia"/>
          <w:rtl w:val="0"/>
        </w:rPr>
        <w:t xml:space="preserve">A zárszámadást érthető, áttekinthető, a Gtv.-ben előírt formában kell elkészíteni. Az érthetőség a beszámolóban szereplő információk lényeges jellemzője kell, hogy legyen.</w:t>
      </w:r>
      <w:r w:rsidDel="00000000" w:rsidR="00000000" w:rsidRPr="00000000">
        <w:rPr>
          <w:rtl w:val="0"/>
        </w:rPr>
      </w:r>
    </w:p>
    <w:p w:rsidR="00000000" w:rsidDel="00000000" w:rsidP="00000000" w:rsidRDefault="00000000" w:rsidRPr="00000000" w14:paraId="00000098">
      <w:pPr>
        <w:jc w:val="both"/>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99">
      <w:pPr>
        <w:jc w:val="both"/>
        <w:rPr>
          <w:rFonts w:ascii="Georgia" w:cs="Georgia" w:eastAsia="Georgia" w:hAnsi="Georgia"/>
          <w:sz w:val="12"/>
          <w:szCs w:val="12"/>
        </w:rPr>
      </w:pPr>
      <w:r w:rsidDel="00000000" w:rsidR="00000000" w:rsidRPr="00000000">
        <w:rPr>
          <w:rFonts w:ascii="Georgia" w:cs="Georgia" w:eastAsia="Georgia" w:hAnsi="Georgia"/>
          <w:i w:val="1"/>
          <w:rtl w:val="0"/>
        </w:rPr>
        <w:t xml:space="preserve">Az átlátható gazdálkodás elve</w:t>
      </w:r>
      <w:r w:rsidDel="00000000" w:rsidR="00000000" w:rsidRPr="00000000">
        <w:rPr>
          <w:rtl w:val="0"/>
        </w:rPr>
      </w:r>
    </w:p>
    <w:p w:rsidR="00000000" w:rsidDel="00000000" w:rsidP="00000000" w:rsidRDefault="00000000" w:rsidRPr="00000000" w14:paraId="0000009A">
      <w:pPr>
        <w:jc w:val="both"/>
        <w:rPr>
          <w:rFonts w:ascii="Georgia" w:cs="Georgia" w:eastAsia="Georgia" w:hAnsi="Georgia"/>
          <w:sz w:val="12"/>
          <w:szCs w:val="12"/>
        </w:rPr>
      </w:pPr>
      <w:r w:rsidDel="00000000" w:rsidR="00000000" w:rsidRPr="00000000">
        <w:rPr>
          <w:rFonts w:ascii="Georgia" w:cs="Georgia" w:eastAsia="Georgia" w:hAnsi="Georgia"/>
          <w:rtl w:val="0"/>
        </w:rPr>
        <w:t xml:space="preserve">Az Egyházközség a gazdálkodását folyamatosan követhető, ellenőrizhető módon köteles dokumentálni. Ennek eszközei a költségvetési és legalább negyedévenkénti időszaki beszámolók, a fordulónapi mérleg és eredménykimutatás, a kettős főkönyvi könyvelés, leltárak, analitikák, a névvel történő befizetések személyenkénti nyilvántartása, évenkénti szöveges értékelés a szervezet gazdálkodásáról, a zárszámadás. </w:t>
      </w:r>
      <w:r w:rsidDel="00000000" w:rsidR="00000000" w:rsidRPr="00000000">
        <w:rPr>
          <w:rtl w:val="0"/>
        </w:rPr>
      </w:r>
    </w:p>
    <w:p w:rsidR="00000000" w:rsidDel="00000000" w:rsidP="00000000" w:rsidRDefault="00000000" w:rsidRPr="00000000" w14:paraId="0000009B">
      <w:pPr>
        <w:jc w:val="both"/>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9C">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9D">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9E">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9F">
      <w:pPr>
        <w:jc w:val="both"/>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A0">
      <w:pPr>
        <w:pStyle w:val="Heading2"/>
        <w:numPr>
          <w:ilvl w:val="0"/>
          <w:numId w:val="1"/>
        </w:numPr>
        <w:ind w:left="720" w:hanging="360"/>
        <w:jc w:val="center"/>
        <w:rPr>
          <w:rFonts w:ascii="Georgia" w:cs="Georgia" w:eastAsia="Georgia" w:hAnsi="Georgia"/>
          <w:sz w:val="24"/>
          <w:szCs w:val="24"/>
        </w:rPr>
      </w:pPr>
      <w:bookmarkStart w:colFirst="0" w:colLast="0" w:name="_heading=h.2et92p0" w:id="3"/>
      <w:bookmarkEnd w:id="3"/>
      <w:r w:rsidDel="00000000" w:rsidR="00000000" w:rsidRPr="00000000">
        <w:rPr>
          <w:rFonts w:ascii="Georgia" w:cs="Georgia" w:eastAsia="Georgia" w:hAnsi="Georgia"/>
          <w:sz w:val="24"/>
          <w:szCs w:val="24"/>
          <w:rtl w:val="0"/>
        </w:rPr>
        <w:t xml:space="preserve">SZÁMVITELI ALAPELVEK</w:t>
      </w:r>
    </w:p>
    <w:p w:rsidR="00000000" w:rsidDel="00000000" w:rsidP="00000000" w:rsidRDefault="00000000" w:rsidRPr="00000000" w14:paraId="000000A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jc w:val="both"/>
        <w:rPr>
          <w:rFonts w:ascii="Georgia" w:cs="Georgia" w:eastAsia="Georgia" w:hAnsi="Georgia"/>
          <w:i w:val="1"/>
        </w:rPr>
      </w:pPr>
      <w:r w:rsidDel="00000000" w:rsidR="00000000" w:rsidRPr="00000000">
        <w:rPr>
          <w:rFonts w:ascii="Georgia" w:cs="Georgia" w:eastAsia="Georgia" w:hAnsi="Georgia"/>
          <w:i w:val="1"/>
          <w:rtl w:val="0"/>
        </w:rPr>
        <w:t xml:space="preserve">A vállalkozás folytatásának elve</w:t>
      </w:r>
    </w:p>
    <w:p w:rsidR="00000000" w:rsidDel="00000000" w:rsidP="00000000" w:rsidRDefault="00000000" w:rsidRPr="00000000" w14:paraId="000000A3">
      <w:pPr>
        <w:jc w:val="both"/>
        <w:rPr>
          <w:rFonts w:ascii="Georgia" w:cs="Georgia" w:eastAsia="Georgia" w:hAnsi="Georgia"/>
        </w:rPr>
      </w:pPr>
      <w:r w:rsidDel="00000000" w:rsidR="00000000" w:rsidRPr="00000000">
        <w:rPr>
          <w:rFonts w:ascii="Georgia" w:cs="Georgia" w:eastAsia="Georgia" w:hAnsi="Georgia"/>
          <w:rtl w:val="0"/>
        </w:rPr>
        <w:t xml:space="preserve">A beszámoló elkészítésekor és a könyvvezetés során abból kell kiindulni, hogy az Egyházközség a belátható jövőben is fenn tudja tartani működését, folytatni tudja tevékenységét, nem várható a működés beszüntetése vagy bármilyen okból történő jelentős csökkenése </w:t>
      </w:r>
    </w:p>
    <w:p w:rsidR="00000000" w:rsidDel="00000000" w:rsidP="00000000" w:rsidRDefault="00000000" w:rsidRPr="00000000" w14:paraId="000000A4">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 teljesség elve</w:t>
      </w:r>
    </w:p>
    <w:p w:rsidR="00000000" w:rsidDel="00000000" w:rsidP="00000000" w:rsidRDefault="00000000" w:rsidRPr="00000000" w14:paraId="000000A5">
      <w:pPr>
        <w:jc w:val="both"/>
        <w:rPr/>
      </w:pPr>
      <w:r w:rsidDel="00000000" w:rsidR="00000000" w:rsidRPr="00000000">
        <w:rPr>
          <w:rFonts w:ascii="Georgia" w:cs="Georgia" w:eastAsia="Georgia" w:hAnsi="Georgia"/>
          <w:rtl w:val="0"/>
        </w:rPr>
        <w:t xml:space="preserve">Az Egyházközségnek könyvelnie kell mindazon gazdasági eseményeket, amelyeknek az eszközökre és a forrásokra, illetve a tárgyévi eredményre gyakorolt hatását a beszámolóban ki kell mutatni, ideértve azokat a gazdasági eseményeket is, amelyek az adott gazdálkodási évre vonatkoznak, amelyek egyrészt a mérleg fordulónapját követően, de még a mérleg elkészítését megelőzően váltak ismertté, másrészt azokat is, amelyek a mérleg fordulónapjával lezárt gazdálkodási év gazdasági eseményeiből erednek, a mérleg fordulónapja előtt még nem következtek be, de a mérleg elkészítését megelőzően ismertté váltak. </w:t>
      </w:r>
      <w:r w:rsidDel="00000000" w:rsidR="00000000" w:rsidRPr="00000000">
        <w:rPr>
          <w:rtl w:val="0"/>
        </w:rPr>
      </w:r>
    </w:p>
    <w:p w:rsidR="00000000" w:rsidDel="00000000" w:rsidP="00000000" w:rsidRDefault="00000000" w:rsidRPr="00000000" w14:paraId="000000A6">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 valódiság elve</w:t>
      </w:r>
    </w:p>
    <w:p w:rsidR="00000000" w:rsidDel="00000000" w:rsidP="00000000" w:rsidRDefault="00000000" w:rsidRPr="00000000" w14:paraId="000000A7">
      <w:pPr>
        <w:jc w:val="both"/>
        <w:rPr>
          <w:rFonts w:ascii="Georgia" w:cs="Georgia" w:eastAsia="Georgia" w:hAnsi="Georgia"/>
        </w:rPr>
      </w:pPr>
      <w:r w:rsidDel="00000000" w:rsidR="00000000" w:rsidRPr="00000000">
        <w:rPr>
          <w:rFonts w:ascii="Georgia" w:cs="Georgia" w:eastAsia="Georgia" w:hAnsi="Georgia"/>
          <w:rtl w:val="0"/>
        </w:rPr>
        <w:t xml:space="preserve">A könyvvitelben rögzített és a beszámolóban szereplő tételeknek a valóságban is megtalálhatóknak, bizonyíthatóknak, kívülállók által is megállapíthatóknak kell lenniük. Értékelésük meg kell, hogy feleljen a számviteli törvényben előírt értékelési elveknek és az azokhoz kapcsolódó értékelési eljárásoknak.</w:t>
      </w:r>
    </w:p>
    <w:p w:rsidR="00000000" w:rsidDel="00000000" w:rsidP="00000000" w:rsidRDefault="00000000" w:rsidRPr="00000000" w14:paraId="000000A8">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 A világosság elve</w:t>
      </w:r>
    </w:p>
    <w:p w:rsidR="00000000" w:rsidDel="00000000" w:rsidP="00000000" w:rsidRDefault="00000000" w:rsidRPr="00000000" w14:paraId="000000A9">
      <w:pPr>
        <w:jc w:val="both"/>
        <w:rPr>
          <w:rFonts w:ascii="Georgia" w:cs="Georgia" w:eastAsia="Georgia" w:hAnsi="Georgia"/>
        </w:rPr>
      </w:pPr>
      <w:r w:rsidDel="00000000" w:rsidR="00000000" w:rsidRPr="00000000">
        <w:rPr>
          <w:rFonts w:ascii="Georgia" w:cs="Georgia" w:eastAsia="Georgia" w:hAnsi="Georgia"/>
          <w:rtl w:val="0"/>
        </w:rPr>
        <w:t xml:space="preserve">A könyvvezetést és a beszámolót áttekinthető, érthető, a Sztv. és Gtv. törvényeknek megfelelően rendezett formában kell elkészíteni.</w:t>
      </w:r>
    </w:p>
    <w:p w:rsidR="00000000" w:rsidDel="00000000" w:rsidP="00000000" w:rsidRDefault="00000000" w:rsidRPr="00000000" w14:paraId="000000AA">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 következetesség elve</w:t>
      </w:r>
    </w:p>
    <w:p w:rsidR="00000000" w:rsidDel="00000000" w:rsidP="00000000" w:rsidRDefault="00000000" w:rsidRPr="00000000" w14:paraId="000000AB">
      <w:pPr>
        <w:jc w:val="both"/>
        <w:rPr>
          <w:rFonts w:ascii="Georgia" w:cs="Georgia" w:eastAsia="Georgia" w:hAnsi="Georgia"/>
        </w:rPr>
      </w:pPr>
      <w:r w:rsidDel="00000000" w:rsidR="00000000" w:rsidRPr="00000000">
        <w:rPr>
          <w:rFonts w:ascii="Georgia" w:cs="Georgia" w:eastAsia="Georgia" w:hAnsi="Georgia"/>
          <w:rtl w:val="0"/>
        </w:rPr>
        <w:t xml:space="preserve">A beszámoló tartalma és formája, valamint az azt alátámasztó könyvvezetés tekintetében az állandóságot és az összehasonlíthatóságot biztosítani kell.</w:t>
      </w:r>
    </w:p>
    <w:p w:rsidR="00000000" w:rsidDel="00000000" w:rsidP="00000000" w:rsidRDefault="00000000" w:rsidRPr="00000000" w14:paraId="000000AC">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 folytonosság elve</w:t>
      </w:r>
    </w:p>
    <w:p w:rsidR="00000000" w:rsidDel="00000000" w:rsidP="00000000" w:rsidRDefault="00000000" w:rsidRPr="00000000" w14:paraId="000000AD">
      <w:pPr>
        <w:jc w:val="both"/>
        <w:rPr>
          <w:rFonts w:ascii="Georgia" w:cs="Georgia" w:eastAsia="Georgia" w:hAnsi="Georgia"/>
        </w:rPr>
      </w:pPr>
      <w:r w:rsidDel="00000000" w:rsidR="00000000" w:rsidRPr="00000000">
        <w:rPr>
          <w:rFonts w:ascii="Georgia" w:cs="Georgia" w:eastAsia="Georgia" w:hAnsi="Georgia"/>
          <w:rtl w:val="0"/>
        </w:rPr>
        <w:t xml:space="preserve">A gazdálkodási év nyitóadatainak meg kell egyezniük az előző gazdálkodási év megfelelő záró adataival. Az egymást követő években az eszközök és a források értékelése, az eredmény számbavétele csak a Sztv. és Gtv. törvényekben meghatározott szabályok szerint változhat.</w:t>
      </w:r>
    </w:p>
    <w:p w:rsidR="00000000" w:rsidDel="00000000" w:rsidP="00000000" w:rsidRDefault="00000000" w:rsidRPr="00000000" w14:paraId="000000AE">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Az összemérés elve</w:t>
      </w:r>
    </w:p>
    <w:p w:rsidR="00000000" w:rsidDel="00000000" w:rsidP="00000000" w:rsidRDefault="00000000" w:rsidRPr="00000000" w14:paraId="000000AF">
      <w:pPr>
        <w:jc w:val="both"/>
        <w:rPr>
          <w:rFonts w:ascii="Georgia" w:cs="Georgia" w:eastAsia="Georgia" w:hAnsi="Georgia"/>
        </w:rPr>
      </w:pPr>
      <w:r w:rsidDel="00000000" w:rsidR="00000000" w:rsidRPr="00000000">
        <w:rPr>
          <w:rFonts w:ascii="Georgia" w:cs="Georgia" w:eastAsia="Georgia" w:hAnsi="Georgia"/>
          <w:rtl w:val="0"/>
        </w:rPr>
        <w:t xml:space="preserve">Az adott időszak eredményének meghatározásakor a tevékenységek adott időszaki teljesítéseinek elismert bevételeit és a bevételeknek megfelelő költségeit (ráfordításait) kell számításba venni, függetlenül a pénzügyi teljesítéstől. A bevételeknek és a költségeknek ahhoz az időszakhoz kell kapcsolódniuk, amikor azok gazdaságilag felmerültek.</w:t>
      </w:r>
    </w:p>
    <w:p w:rsidR="00000000" w:rsidDel="00000000" w:rsidP="00000000" w:rsidRDefault="00000000" w:rsidRPr="00000000" w14:paraId="000000B0">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Az óvatosság elve</w:t>
      </w:r>
    </w:p>
    <w:p w:rsidR="00000000" w:rsidDel="00000000" w:rsidP="00000000" w:rsidRDefault="00000000" w:rsidRPr="00000000" w14:paraId="000000B1">
      <w:pPr>
        <w:jc w:val="both"/>
        <w:rPr/>
      </w:pPr>
      <w:r w:rsidDel="00000000" w:rsidR="00000000" w:rsidRPr="00000000">
        <w:rPr>
          <w:rFonts w:ascii="Georgia" w:cs="Georgia" w:eastAsia="Georgia" w:hAnsi="Georgia"/>
          <w:rtl w:val="0"/>
        </w:rPr>
        <w:t xml:space="preserve">Nem lehet eredményt kimutatni akkor, ha a bevétel pénzügyi realizálása bizonytalan. A tárgyévi eredmény meghatározása során az értékvesztés elszámolásával, a céltartalék képzésével kell figyelembe venni az előrelátható kockázatot és feltételezhető veszteséget akkor is, ha az a gazdálkodási év mérlegének fordulónapja és a mérlegkészítés időpontja között vált ismertté. Az értékcsökkenéseket, az értékvesztéseket és a céltartalékokat el kell számolni, függetlenül attól, hogy a gazdálkodási év eredménye nyereség vagy veszteség.</w:t>
      </w:r>
      <w:r w:rsidDel="00000000" w:rsidR="00000000" w:rsidRPr="00000000">
        <w:rPr>
          <w:rtl w:val="0"/>
        </w:rPr>
      </w:r>
    </w:p>
    <w:p w:rsidR="00000000" w:rsidDel="00000000" w:rsidP="00000000" w:rsidRDefault="00000000" w:rsidRPr="00000000" w14:paraId="000000B2">
      <w:pPr>
        <w:jc w:val="both"/>
        <w:rPr>
          <w:rFonts w:ascii="Georgia" w:cs="Georgia" w:eastAsia="Georgia" w:hAnsi="Georgia"/>
          <w:i w:val="1"/>
        </w:rPr>
      </w:pPr>
      <w:r w:rsidDel="00000000" w:rsidR="00000000" w:rsidRPr="00000000">
        <w:rPr>
          <w:rtl w:val="0"/>
        </w:rPr>
      </w:r>
    </w:p>
    <w:p w:rsidR="00000000" w:rsidDel="00000000" w:rsidP="00000000" w:rsidRDefault="00000000" w:rsidRPr="00000000" w14:paraId="000000B3">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 bruttó elszámolás elve</w:t>
      </w:r>
    </w:p>
    <w:p w:rsidR="00000000" w:rsidDel="00000000" w:rsidP="00000000" w:rsidRDefault="00000000" w:rsidRPr="00000000" w14:paraId="000000B4">
      <w:pPr>
        <w:jc w:val="both"/>
        <w:rPr>
          <w:rFonts w:ascii="Georgia" w:cs="Georgia" w:eastAsia="Georgia" w:hAnsi="Georgia"/>
        </w:rPr>
      </w:pPr>
      <w:r w:rsidDel="00000000" w:rsidR="00000000" w:rsidRPr="00000000">
        <w:rPr>
          <w:rFonts w:ascii="Georgia" w:cs="Georgia" w:eastAsia="Georgia" w:hAnsi="Georgia"/>
          <w:rtl w:val="0"/>
        </w:rPr>
        <w:t xml:space="preserve">A bevételek és a költségek (ráfordítások), illetve a követelések és a kötelezettségek egymással szemben – a számviteli törvényben szabályozott esetek kivételével – nem számolhatók el.</w:t>
      </w:r>
    </w:p>
    <w:p w:rsidR="00000000" w:rsidDel="00000000" w:rsidP="00000000" w:rsidRDefault="00000000" w:rsidRPr="00000000" w14:paraId="000000B5">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Az egyedi értékelés elve</w:t>
      </w:r>
    </w:p>
    <w:p w:rsidR="00000000" w:rsidDel="00000000" w:rsidP="00000000" w:rsidRDefault="00000000" w:rsidRPr="00000000" w14:paraId="000000B6">
      <w:pPr>
        <w:jc w:val="both"/>
        <w:rPr>
          <w:rFonts w:ascii="Georgia" w:cs="Georgia" w:eastAsia="Georgia" w:hAnsi="Georgia"/>
        </w:rPr>
      </w:pPr>
      <w:r w:rsidDel="00000000" w:rsidR="00000000" w:rsidRPr="00000000">
        <w:rPr>
          <w:rFonts w:ascii="Georgia" w:cs="Georgia" w:eastAsia="Georgia" w:hAnsi="Georgia"/>
          <w:rtl w:val="0"/>
        </w:rPr>
        <w:t xml:space="preserve">Az eszközöket és a kötelezettségeket a könyvvezetés és a beszámoló elkészítése során egyedileg kell rögzíteni és értékelni.</w:t>
      </w:r>
    </w:p>
    <w:p w:rsidR="00000000" w:rsidDel="00000000" w:rsidP="00000000" w:rsidRDefault="00000000" w:rsidRPr="00000000" w14:paraId="000000B7">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Az időbeli elhatárolás elve</w:t>
      </w:r>
    </w:p>
    <w:p w:rsidR="00000000" w:rsidDel="00000000" w:rsidP="00000000" w:rsidRDefault="00000000" w:rsidRPr="00000000" w14:paraId="000000B8">
      <w:pPr>
        <w:jc w:val="both"/>
        <w:rPr/>
      </w:pPr>
      <w:r w:rsidDel="00000000" w:rsidR="00000000" w:rsidRPr="00000000">
        <w:rPr>
          <w:rFonts w:ascii="Georgia" w:cs="Georgia" w:eastAsia="Georgia" w:hAnsi="Georgia"/>
          <w:rtl w:val="0"/>
        </w:rPr>
        <w:t xml:space="preserve">Az Egyházközség él a 296/2013 (VII.29.) Korm.rendelet 7. § (6) bekezdésében foglalt lehetőséggel és nem alkalmazza az időbeli elhatárolás elvét, kivéve a 296/2013 (VII.29.) Korm.rendelet 7. § (4) bekezdésben foglaltak szerint</w:t>
      </w: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color w:val="000000"/>
          <w:rtl w:val="0"/>
        </w:rPr>
        <w:t xml:space="preserve">továbbutalási céllal vagy kötelezettséggel terhelten kapott </w:t>
      </w:r>
      <w:r w:rsidDel="00000000" w:rsidR="00000000" w:rsidRPr="00000000">
        <w:rPr>
          <w:rFonts w:ascii="Georgia" w:cs="Georgia" w:eastAsia="Georgia" w:hAnsi="Georgia"/>
          <w:rtl w:val="0"/>
        </w:rPr>
        <w:t xml:space="preserve">és </w:t>
      </w:r>
      <w:r w:rsidDel="00000000" w:rsidR="00000000" w:rsidRPr="00000000">
        <w:rPr>
          <w:rFonts w:ascii="Georgia" w:cs="Georgia" w:eastAsia="Georgia" w:hAnsi="Georgia"/>
          <w:color w:val="000000"/>
          <w:rtl w:val="0"/>
        </w:rPr>
        <w:t xml:space="preserve">bevételként elszámolt</w:t>
      </w:r>
      <w:r w:rsidDel="00000000" w:rsidR="00000000" w:rsidRPr="00000000">
        <w:rPr>
          <w:rFonts w:ascii="Georgia" w:cs="Georgia" w:eastAsia="Georgia" w:hAnsi="Georgia"/>
          <w:rtl w:val="0"/>
        </w:rPr>
        <w:t xml:space="preserve"> támogatás</w:t>
      </w:r>
      <w:r w:rsidDel="00000000" w:rsidR="00000000" w:rsidRPr="00000000">
        <w:rPr>
          <w:rFonts w:ascii="Georgia" w:cs="Georgia" w:eastAsia="Georgia" w:hAnsi="Georgia"/>
          <w:color w:val="000000"/>
          <w:rtl w:val="0"/>
        </w:rPr>
        <w:t xml:space="preserve"> még tovább nem utalt, fel nem használt összeg</w:t>
      </w:r>
      <w:r w:rsidDel="00000000" w:rsidR="00000000" w:rsidRPr="00000000">
        <w:rPr>
          <w:rFonts w:ascii="Georgia" w:cs="Georgia" w:eastAsia="Georgia" w:hAnsi="Georgia"/>
          <w:rtl w:val="0"/>
        </w:rPr>
        <w:t xml:space="preserve">ének elszámolására alkalmazni kell az</w:t>
      </w:r>
      <w:r w:rsidDel="00000000" w:rsidR="00000000" w:rsidRPr="00000000">
        <w:rPr>
          <w:rFonts w:ascii="Georgia" w:cs="Georgia" w:eastAsia="Georgia" w:hAnsi="Georgia"/>
          <w:color w:val="000000"/>
          <w:rtl w:val="0"/>
        </w:rPr>
        <w:t xml:space="preserve"> időbeli</w:t>
      </w:r>
      <w:r w:rsidDel="00000000" w:rsidR="00000000" w:rsidRPr="00000000">
        <w:rPr>
          <w:rFonts w:ascii="Georgia" w:cs="Georgia" w:eastAsia="Georgia" w:hAnsi="Georgia"/>
          <w:rtl w:val="0"/>
        </w:rPr>
        <w:t xml:space="preserve"> elhatárolás elvét.</w:t>
      </w:r>
      <w:r w:rsidDel="00000000" w:rsidR="00000000" w:rsidRPr="00000000">
        <w:rPr>
          <w:rtl w:val="0"/>
        </w:rPr>
      </w:r>
    </w:p>
    <w:p w:rsidR="00000000" w:rsidDel="00000000" w:rsidP="00000000" w:rsidRDefault="00000000" w:rsidRPr="00000000" w14:paraId="000000B9">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 tartalom elsődlegessége a formával szemben elve</w:t>
      </w:r>
    </w:p>
    <w:p w:rsidR="00000000" w:rsidDel="00000000" w:rsidP="00000000" w:rsidRDefault="00000000" w:rsidRPr="00000000" w14:paraId="000000BA">
      <w:pPr>
        <w:jc w:val="both"/>
        <w:rPr>
          <w:rFonts w:ascii="Georgia" w:cs="Georgia" w:eastAsia="Georgia" w:hAnsi="Georgia"/>
        </w:rPr>
      </w:pPr>
      <w:r w:rsidDel="00000000" w:rsidR="00000000" w:rsidRPr="00000000">
        <w:rPr>
          <w:rFonts w:ascii="Georgia" w:cs="Georgia" w:eastAsia="Georgia" w:hAnsi="Georgia"/>
          <w:rtl w:val="0"/>
        </w:rPr>
        <w:t xml:space="preserve">A beszámolóban és az azt alátámasztó könyvvezetés során a gazdasági eseményeket, ügyleteket a tényleges gazdasági tartalmuknak megfelelően – a Sztv. és Gtv. törvények alapelveihez, vonatkozó előírásaihoz igazodóan – kell bemutatni, illetve annak megfelelően kell elszámolni.</w:t>
      </w:r>
    </w:p>
    <w:p w:rsidR="00000000" w:rsidDel="00000000" w:rsidP="00000000" w:rsidRDefault="00000000" w:rsidRPr="00000000" w14:paraId="000000BB">
      <w:pPr>
        <w:spacing w:after="0" w:before="120" w:line="240" w:lineRule="auto"/>
        <w:jc w:val="both"/>
        <w:rPr>
          <w:rFonts w:ascii="Georgia" w:cs="Georgia" w:eastAsia="Georgia" w:hAnsi="Georgia"/>
          <w:i w:val="1"/>
        </w:rPr>
      </w:pPr>
      <w:r w:rsidDel="00000000" w:rsidR="00000000" w:rsidRPr="00000000">
        <w:rPr>
          <w:rFonts w:ascii="Georgia" w:cs="Georgia" w:eastAsia="Georgia" w:hAnsi="Georgia"/>
          <w:i w:val="1"/>
          <w:rtl w:val="0"/>
        </w:rPr>
        <w:t xml:space="preserve">A lényegesség elve</w:t>
      </w:r>
    </w:p>
    <w:p w:rsidR="00000000" w:rsidDel="00000000" w:rsidP="00000000" w:rsidRDefault="00000000" w:rsidRPr="00000000" w14:paraId="000000BC">
      <w:pPr>
        <w:jc w:val="both"/>
        <w:rPr>
          <w:rFonts w:ascii="Georgia" w:cs="Georgia" w:eastAsia="Georgia" w:hAnsi="Georgia"/>
        </w:rPr>
      </w:pPr>
      <w:r w:rsidDel="00000000" w:rsidR="00000000" w:rsidRPr="00000000">
        <w:rPr>
          <w:rFonts w:ascii="Georgia" w:cs="Georgia" w:eastAsia="Georgia" w:hAnsi="Georgia"/>
          <w:rtl w:val="0"/>
        </w:rPr>
        <w:t xml:space="preserve">Lényegesnek minősül a beszámoló szempontjából minden olyan információ, amelynek elhagyása vagy téves bemutatása – az ésszerűség határain belül – befolyásolja a beszámoló adatait felhasználók döntéseit. </w:t>
      </w:r>
    </w:p>
    <w:p w:rsidR="00000000" w:rsidDel="00000000" w:rsidP="00000000" w:rsidRDefault="00000000" w:rsidRPr="00000000" w14:paraId="000000BD">
      <w:pPr>
        <w:spacing w:after="0" w:before="120" w:line="240" w:lineRule="auto"/>
        <w:jc w:val="both"/>
        <w:rPr/>
      </w:pPr>
      <w:r w:rsidDel="00000000" w:rsidR="00000000" w:rsidRPr="00000000">
        <w:rPr>
          <w:rFonts w:ascii="Georgia" w:cs="Georgia" w:eastAsia="Georgia" w:hAnsi="Georgia"/>
          <w:i w:val="1"/>
          <w:rtl w:val="0"/>
        </w:rPr>
        <w:t xml:space="preserve">A költség-haszon összevetésének elve</w:t>
      </w:r>
      <w:r w:rsidDel="00000000" w:rsidR="00000000" w:rsidRPr="00000000">
        <w:rPr>
          <w:rtl w:val="0"/>
        </w:rPr>
      </w:r>
    </w:p>
    <w:p w:rsidR="00000000" w:rsidDel="00000000" w:rsidP="00000000" w:rsidRDefault="00000000" w:rsidRPr="00000000" w14:paraId="000000BE">
      <w:pPr>
        <w:jc w:val="both"/>
        <w:rPr>
          <w:rFonts w:ascii="Georgia" w:cs="Georgia" w:eastAsia="Georgia" w:hAnsi="Georgia"/>
        </w:rPr>
      </w:pPr>
      <w:r w:rsidDel="00000000" w:rsidR="00000000" w:rsidRPr="00000000">
        <w:rPr>
          <w:rFonts w:ascii="Georgia" w:cs="Georgia" w:eastAsia="Georgia" w:hAnsi="Georgia"/>
          <w:rtl w:val="0"/>
        </w:rPr>
        <w:t xml:space="preserve">A beszámolóban (a mérlegben, az eredménykimutatásban) nyilvánosságra hozott információk hasznosíthatósága (hasznossága) álljon arányban az információk előállításának költségeivel .</w:t>
      </w:r>
    </w:p>
    <w:p w:rsidR="00000000" w:rsidDel="00000000" w:rsidP="00000000" w:rsidRDefault="00000000" w:rsidRPr="00000000" w14:paraId="000000B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C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C1">
      <w:pPr>
        <w:pStyle w:val="Heading2"/>
        <w:numPr>
          <w:ilvl w:val="0"/>
          <w:numId w:val="1"/>
        </w:numPr>
        <w:ind w:left="720" w:hanging="360"/>
        <w:jc w:val="center"/>
        <w:rPr>
          <w:rFonts w:ascii="Georgia" w:cs="Georgia" w:eastAsia="Georgia" w:hAnsi="Georgia"/>
          <w:sz w:val="24"/>
          <w:szCs w:val="24"/>
        </w:rPr>
      </w:pPr>
      <w:bookmarkStart w:colFirst="0" w:colLast="0" w:name="_heading=h.tyjcwt" w:id="4"/>
      <w:bookmarkEnd w:id="4"/>
      <w:r w:rsidDel="00000000" w:rsidR="00000000" w:rsidRPr="00000000">
        <w:rPr>
          <w:rFonts w:ascii="Georgia" w:cs="Georgia" w:eastAsia="Georgia" w:hAnsi="Georgia"/>
          <w:sz w:val="24"/>
          <w:szCs w:val="24"/>
          <w:rtl w:val="0"/>
        </w:rPr>
        <w:t xml:space="preserve">BESZÁMOLÁSI ÉS KÖNYVVEZETÉSI FORMA, VONATKOZÓ ELŐÍRÁSOK</w:t>
      </w:r>
    </w:p>
    <w:p w:rsidR="00000000" w:rsidDel="00000000" w:rsidP="00000000" w:rsidRDefault="00000000" w:rsidRPr="00000000" w14:paraId="000000C2">
      <w:pPr>
        <w:jc w:val="center"/>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Fonts w:ascii="Georgia" w:cs="Georgia" w:eastAsia="Georgia" w:hAnsi="Georgia"/>
          <w:rtl w:val="0"/>
        </w:rPr>
        <w:t xml:space="preserve">A </w:t>
      </w:r>
      <w:r w:rsidDel="00000000" w:rsidR="00000000" w:rsidRPr="00000000">
        <w:rPr>
          <w:rFonts w:ascii="Georgia" w:cs="Georgia" w:eastAsia="Georgia" w:hAnsi="Georgia"/>
          <w:b w:val="1"/>
          <w:rtl w:val="0"/>
        </w:rPr>
        <w:t xml:space="preserve">könyvvezetés</w:t>
      </w:r>
      <w:r w:rsidDel="00000000" w:rsidR="00000000" w:rsidRPr="00000000">
        <w:rPr>
          <w:rFonts w:ascii="Georgia" w:cs="Georgia" w:eastAsia="Georgia" w:hAnsi="Georgia"/>
          <w:rtl w:val="0"/>
        </w:rPr>
        <w:t xml:space="preserve"> az a tevékenység, amelynek keretében az Egyházközség a tevékenysége során előforduló, a vagyoni, pénzügyi, jövedelmi helyzetére kiható gazdasági eseményekről folyamatosan nyilvántartást vezet és azt az év végével lezárja.</w:t>
      </w:r>
      <w:r w:rsidDel="00000000" w:rsidR="00000000" w:rsidRPr="00000000">
        <w:rPr>
          <w:rtl w:val="0"/>
        </w:rPr>
        <w:t xml:space="preserve"> </w:t>
      </w:r>
      <w:r w:rsidDel="00000000" w:rsidR="00000000" w:rsidRPr="00000000">
        <w:rPr>
          <w:rFonts w:ascii="Georgia" w:cs="Georgia" w:eastAsia="Georgia" w:hAnsi="Georgia"/>
          <w:rtl w:val="0"/>
        </w:rPr>
        <w:t xml:space="preserve">A 296/2013 (VII. 29.) Korm. rendelet 5 § (2) bekezdése értelmében . mivel az Egyházközség együttes éves összes bevétele két egymást követő évben meghaladja az 50 millió Ft-ot – kettős könyvvitellel alátámasztott egyszerűsített éves beszámolót készítésre kötelezett az Egyházközség. A </w:t>
      </w:r>
      <w:r w:rsidDel="00000000" w:rsidR="00000000" w:rsidRPr="00000000">
        <w:rPr>
          <w:rFonts w:ascii="Georgia" w:cs="Georgia" w:eastAsia="Georgia" w:hAnsi="Georgia"/>
          <w:b w:val="1"/>
          <w:rtl w:val="0"/>
        </w:rPr>
        <w:t xml:space="preserve">kettős könyvelés vezetésére kötelezett</w:t>
      </w:r>
      <w:r w:rsidDel="00000000" w:rsidR="00000000" w:rsidRPr="00000000">
        <w:rPr>
          <w:rFonts w:ascii="Georgia" w:cs="Georgia" w:eastAsia="Georgia" w:hAnsi="Georgia"/>
          <w:rtl w:val="0"/>
        </w:rPr>
        <w:t xml:space="preserve">, a kezelésében, a használatában, illetve a tulajdonában lévő eszközökről és azok forrásairól, továbbá a gazdasági műveletekről olyan könyvviteli nyilvántartást köteles vezetni, amely az eszközökben (aktívákban) és a forrásokban (passzívákban) bekövetkezett változásokat a valóságnak megfelelően, folyamatosan, a számlakeret szerinti főkönyvi számlaszámok alkalmazásával zárt rendszerben, áttekinthetően mutatja. A bevételeket a tevékenységek sajátosságait tükröző zárszámadási jogcímek, míg a költségeket költségnemek és zárszámadási jogcímek szerint elkülönítve tartja nyilván. A számviteli nyilvántartásokban az árbevételt, az egyéb bevételeket, valamint a költségeket, a ráfordításokat </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rtl w:val="0"/>
        </w:rPr>
        <w:t xml:space="preserve"> a pénzforgalomhoz nem kapcsolódó tételek (pl. értékcsökkenési leírás, értékvesztés) kivételével </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rtl w:val="0"/>
        </w:rPr>
        <w:t xml:space="preserve"> és az egyéb kiadásokat a pénz tényleges beérkezése és kifizetése időszakában köteles a könyvekben elszámolni.</w:t>
      </w:r>
      <w:r w:rsidDel="00000000" w:rsidR="00000000" w:rsidRPr="00000000">
        <w:rPr>
          <w:rtl w:val="0"/>
        </w:rPr>
      </w:r>
    </w:p>
    <w:p w:rsidR="00000000" w:rsidDel="00000000" w:rsidP="00000000" w:rsidRDefault="00000000" w:rsidRPr="00000000" w14:paraId="000000C4">
      <w:pPr>
        <w:shd w:fill="ffffff" w:val="clear"/>
        <w:spacing w:after="120" w:before="0" w:line="240" w:lineRule="auto"/>
        <w:jc w:val="both"/>
        <w:rPr/>
      </w:pPr>
      <w:r w:rsidDel="00000000" w:rsidR="00000000" w:rsidRPr="00000000">
        <w:rPr>
          <w:rFonts w:ascii="Georgia" w:cs="Georgia" w:eastAsia="Georgia" w:hAnsi="Georgia"/>
          <w:b w:val="1"/>
          <w:rtl w:val="0"/>
        </w:rPr>
        <w:t xml:space="preserve">Számlakeret, számlarend:</w:t>
      </w:r>
      <w:r w:rsidDel="00000000" w:rsidR="00000000" w:rsidRPr="00000000">
        <w:rPr>
          <w:rFonts w:ascii="Georgia" w:cs="Georgia" w:eastAsia="Georgia" w:hAnsi="Georgia"/>
          <w:rtl w:val="0"/>
        </w:rPr>
        <w:t xml:space="preserve"> Az Egyházközség sajátos tevékenységére való tekintettel egyedi számlakeret tükröt alkalmaz, amely szerinti könyvvezetés a beszámoló készítését maradéktalanul biztosítja. A főkönyvi számlaszámok az Egyházközség sajátos tevékenységének és a Zárszámadás jogcímrend szerinti sorainak figyelembevételével kerültek kialakításra.</w:t>
      </w:r>
      <w:r w:rsidDel="00000000" w:rsidR="00000000" w:rsidRPr="00000000">
        <w:rPr>
          <w:rtl w:val="0"/>
        </w:rPr>
      </w:r>
    </w:p>
    <w:p w:rsidR="00000000" w:rsidDel="00000000" w:rsidP="00000000" w:rsidRDefault="00000000" w:rsidRPr="00000000" w14:paraId="000000C5">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könyvvezetés és a beszámoló készítés pénzneme: forint (HUF). </w:t>
      </w:r>
    </w:p>
    <w:p w:rsidR="00000000" w:rsidDel="00000000" w:rsidP="00000000" w:rsidRDefault="00000000" w:rsidRPr="00000000" w14:paraId="000000C6">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Az Egyházközség a 296/2013 Korm. rendelet 5. § alapján a naptári év utolsó napjával </w:t>
      </w:r>
      <w:r w:rsidDel="00000000" w:rsidR="00000000" w:rsidRPr="00000000">
        <w:rPr>
          <w:rFonts w:ascii="Georgia" w:cs="Georgia" w:eastAsia="Georgia" w:hAnsi="Georgia"/>
          <w:b w:val="1"/>
          <w:rtl w:val="0"/>
        </w:rPr>
        <w:t xml:space="preserve">egyszerűsített éves beszámoló készítésére kötelezett</w:t>
      </w:r>
      <w:r w:rsidDel="00000000" w:rsidR="00000000" w:rsidRPr="00000000">
        <w:rPr>
          <w:rFonts w:ascii="Georgia" w:cs="Georgia" w:eastAsia="Georgia" w:hAnsi="Georgia"/>
          <w:rtl w:val="0"/>
        </w:rPr>
        <w:t xml:space="preserve">.</w:t>
      </w:r>
    </w:p>
    <w:p w:rsidR="00000000" w:rsidDel="00000000" w:rsidP="00000000" w:rsidRDefault="00000000" w:rsidRPr="00000000" w14:paraId="000000C7">
      <w:pPr>
        <w:spacing w:after="120" w:before="0" w:line="240" w:lineRule="auto"/>
        <w:jc w:val="both"/>
        <w:rPr>
          <w:rFonts w:ascii="Georgia" w:cs="Georgia" w:eastAsia="Georgia" w:hAnsi="Georgia"/>
          <w:b w:val="1"/>
        </w:rPr>
      </w:pPr>
      <w:r w:rsidDel="00000000" w:rsidR="00000000" w:rsidRPr="00000000">
        <w:rPr>
          <w:rFonts w:ascii="Georgia" w:cs="Georgia" w:eastAsia="Georgia" w:hAnsi="Georgia"/>
          <w:rtl w:val="0"/>
        </w:rPr>
        <w:t xml:space="preserve">Az Egyházközség vállalkozási tevékenységet nem folytat, ezért élve a 296/2013. Korm. rendelet 2. §-ban és 5. § (4) bekezdésében foglalt lehetőséggel, </w:t>
      </w:r>
      <w:r w:rsidDel="00000000" w:rsidR="00000000" w:rsidRPr="00000000">
        <w:rPr>
          <w:rFonts w:ascii="Georgia" w:cs="Georgia" w:eastAsia="Georgia" w:hAnsi="Georgia"/>
          <w:b w:val="1"/>
          <w:rtl w:val="0"/>
        </w:rPr>
        <w:t xml:space="preserve">az egyszerűsített éves beszámoló formáját és tartalmát a Gtv. előírásaival összhangban a zárszámadásra vonatkozó szabályok szerint határozza meg.</w:t>
      </w:r>
    </w:p>
    <w:p w:rsidR="00000000" w:rsidDel="00000000" w:rsidP="00000000" w:rsidRDefault="00000000" w:rsidRPr="00000000" w14:paraId="000000C8">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Az Egyházközség 2013. évi IV. Gtv. 14. § előírásai szerint zárszámadás keretében köteles beszámolni éves gazdálkodásáról. Az egyházi gazdálkodó szervezet </w:t>
      </w:r>
      <w:r w:rsidDel="00000000" w:rsidR="00000000" w:rsidRPr="00000000">
        <w:rPr>
          <w:rFonts w:ascii="Georgia" w:cs="Georgia" w:eastAsia="Georgia" w:hAnsi="Georgia"/>
          <w:b w:val="1"/>
          <w:rtl w:val="0"/>
        </w:rPr>
        <w:t xml:space="preserve">zárszámadása</w:t>
      </w:r>
      <w:r w:rsidDel="00000000" w:rsidR="00000000" w:rsidRPr="00000000">
        <w:rPr>
          <w:rFonts w:ascii="Georgia" w:cs="Georgia" w:eastAsia="Georgia" w:hAnsi="Georgia"/>
          <w:rtl w:val="0"/>
        </w:rPr>
        <w:t xml:space="preserve"> teljes körű számszaki és szöveges beszámolót jelent az alábbi tartalommal: </w:t>
      </w:r>
    </w:p>
    <w:p w:rsidR="00000000" w:rsidDel="00000000" w:rsidP="00000000" w:rsidRDefault="00000000" w:rsidRPr="00000000" w14:paraId="000000C9">
      <w:pPr>
        <w:widowControl w:val="0"/>
        <w:spacing w:after="120" w:before="0" w:line="240" w:lineRule="auto"/>
        <w:ind w:left="794" w:firstLine="0"/>
        <w:jc w:val="both"/>
        <w:rPr>
          <w:rFonts w:ascii="Georgia" w:cs="Georgia" w:eastAsia="Georgia" w:hAnsi="Georgia"/>
        </w:rPr>
      </w:pPr>
      <w:r w:rsidDel="00000000" w:rsidR="00000000" w:rsidRPr="00000000">
        <w:rPr>
          <w:rFonts w:ascii="Georgia" w:cs="Georgia" w:eastAsia="Georgia" w:hAnsi="Georgia"/>
          <w:rtl w:val="0"/>
        </w:rPr>
        <w:t xml:space="preserve">a) zárszámadási jogcímek szerint összesített pénzforgalmi bevételeket és kiadásokat tartalmazó </w:t>
      </w:r>
      <w:r w:rsidDel="00000000" w:rsidR="00000000" w:rsidRPr="00000000">
        <w:rPr>
          <w:rFonts w:ascii="Georgia" w:cs="Georgia" w:eastAsia="Georgia" w:hAnsi="Georgia"/>
          <w:b w:val="1"/>
          <w:rtl w:val="0"/>
        </w:rPr>
        <w:t xml:space="preserve">éves költségvetési beszámoló</w:t>
      </w:r>
      <w:r w:rsidDel="00000000" w:rsidR="00000000" w:rsidRPr="00000000">
        <w:rPr>
          <w:rFonts w:ascii="Georgia" w:cs="Georgia" w:eastAsia="Georgia" w:hAnsi="Georgia"/>
          <w:rtl w:val="0"/>
        </w:rPr>
        <w:t xml:space="preserve"> a tervhez képesti eltérésekkel (1. sz. melléklet)</w:t>
      </w:r>
    </w:p>
    <w:p w:rsidR="00000000" w:rsidDel="00000000" w:rsidP="00000000" w:rsidRDefault="00000000" w:rsidRPr="00000000" w14:paraId="000000CA">
      <w:pPr>
        <w:widowControl w:val="0"/>
        <w:spacing w:after="120" w:before="0" w:line="240" w:lineRule="auto"/>
        <w:ind w:left="794" w:firstLine="0"/>
        <w:jc w:val="both"/>
        <w:rPr>
          <w:rFonts w:ascii="Georgia" w:cs="Georgia" w:eastAsia="Georgia" w:hAnsi="Georgia"/>
        </w:rPr>
      </w:pPr>
      <w:r w:rsidDel="00000000" w:rsidR="00000000" w:rsidRPr="00000000">
        <w:rPr>
          <w:rFonts w:ascii="Georgia" w:cs="Georgia" w:eastAsia="Georgia" w:hAnsi="Georgia"/>
          <w:rtl w:val="0"/>
        </w:rPr>
        <w:t xml:space="preserve">b) kettős könyveléssel alátámasztott vagyoni helyzetről készült beszámoló – </w:t>
      </w:r>
      <w:r w:rsidDel="00000000" w:rsidR="00000000" w:rsidRPr="00000000">
        <w:rPr>
          <w:rFonts w:ascii="Georgia" w:cs="Georgia" w:eastAsia="Georgia" w:hAnsi="Georgia"/>
          <w:b w:val="1"/>
          <w:rtl w:val="0"/>
        </w:rPr>
        <w:t xml:space="preserve">mérleg </w:t>
      </w:r>
      <w:r w:rsidDel="00000000" w:rsidR="00000000" w:rsidRPr="00000000">
        <w:rPr>
          <w:rFonts w:ascii="Georgia" w:cs="Georgia" w:eastAsia="Georgia" w:hAnsi="Georgia"/>
          <w:rtl w:val="0"/>
        </w:rPr>
        <w:t xml:space="preserve">(2. sz. melléklet), </w:t>
      </w:r>
    </w:p>
    <w:p w:rsidR="00000000" w:rsidDel="00000000" w:rsidP="00000000" w:rsidRDefault="00000000" w:rsidRPr="00000000" w14:paraId="000000CB">
      <w:pPr>
        <w:widowControl w:val="0"/>
        <w:spacing w:after="120" w:before="0" w:line="240" w:lineRule="auto"/>
        <w:ind w:left="794" w:firstLine="0"/>
        <w:jc w:val="both"/>
        <w:rPr>
          <w:rFonts w:ascii="Georgia" w:cs="Georgia" w:eastAsia="Georgia" w:hAnsi="Georgia"/>
        </w:rPr>
      </w:pPr>
      <w:r w:rsidDel="00000000" w:rsidR="00000000" w:rsidRPr="00000000">
        <w:rPr>
          <w:rFonts w:ascii="Georgia" w:cs="Georgia" w:eastAsia="Georgia" w:hAnsi="Georgia"/>
          <w:rtl w:val="0"/>
        </w:rPr>
        <w:t xml:space="preserve">c) kettős könyveléssel alátámasztott </w:t>
      </w:r>
      <w:r w:rsidDel="00000000" w:rsidR="00000000" w:rsidRPr="00000000">
        <w:rPr>
          <w:rFonts w:ascii="Georgia" w:cs="Georgia" w:eastAsia="Georgia" w:hAnsi="Georgia"/>
          <w:b w:val="1"/>
          <w:rtl w:val="0"/>
        </w:rPr>
        <w:t xml:space="preserve">eredménykimutatás </w:t>
      </w:r>
      <w:r w:rsidDel="00000000" w:rsidR="00000000" w:rsidRPr="00000000">
        <w:rPr>
          <w:rFonts w:ascii="Georgia" w:cs="Georgia" w:eastAsia="Georgia" w:hAnsi="Georgia"/>
          <w:rtl w:val="0"/>
        </w:rPr>
        <w:t xml:space="preserve">(3. sz. melléklet),</w:t>
      </w:r>
    </w:p>
    <w:p w:rsidR="00000000" w:rsidDel="00000000" w:rsidP="00000000" w:rsidRDefault="00000000" w:rsidRPr="00000000" w14:paraId="000000CC">
      <w:pPr>
        <w:widowControl w:val="0"/>
        <w:spacing w:after="120" w:before="0" w:line="240" w:lineRule="auto"/>
        <w:ind w:left="794" w:firstLine="0"/>
        <w:jc w:val="both"/>
        <w:rPr>
          <w:rFonts w:ascii="Georgia" w:cs="Georgia" w:eastAsia="Georgia" w:hAnsi="Georgia"/>
        </w:rPr>
      </w:pPr>
      <w:r w:rsidDel="00000000" w:rsidR="00000000" w:rsidRPr="00000000">
        <w:rPr>
          <w:rFonts w:ascii="Georgia" w:cs="Georgia" w:eastAsia="Georgia" w:hAnsi="Georgia"/>
          <w:rtl w:val="0"/>
        </w:rPr>
        <w:t xml:space="preserve">d) a gazdálkodás </w:t>
      </w:r>
      <w:r w:rsidDel="00000000" w:rsidR="00000000" w:rsidRPr="00000000">
        <w:rPr>
          <w:rFonts w:ascii="Georgia" w:cs="Georgia" w:eastAsia="Georgia" w:hAnsi="Georgia"/>
          <w:b w:val="1"/>
          <w:rtl w:val="0"/>
        </w:rPr>
        <w:t xml:space="preserve">szöveges értékelése</w:t>
      </w:r>
      <w:r w:rsidDel="00000000" w:rsidR="00000000" w:rsidRPr="00000000">
        <w:rPr>
          <w:rFonts w:ascii="Georgia" w:cs="Georgia" w:eastAsia="Georgia" w:hAnsi="Georgia"/>
          <w:rtl w:val="0"/>
        </w:rPr>
        <w:t xml:space="preserve">. </w:t>
      </w:r>
    </w:p>
    <w:p w:rsidR="00000000" w:rsidDel="00000000" w:rsidP="00000000" w:rsidRDefault="00000000" w:rsidRPr="00000000" w14:paraId="000000CD">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Az Egyházközség kiegészítő mellékletet és üzleti jelentést nem készít.</w:t>
      </w:r>
    </w:p>
    <w:p w:rsidR="00000000" w:rsidDel="00000000" w:rsidP="00000000" w:rsidRDefault="00000000" w:rsidRPr="00000000" w14:paraId="000000CE">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gazdálkodási év megegyezik a naptári évvel, a mérleg fordulónapja december 31. </w:t>
      </w:r>
    </w:p>
    <w:p w:rsidR="00000000" w:rsidDel="00000000" w:rsidP="00000000" w:rsidRDefault="00000000" w:rsidRPr="00000000" w14:paraId="000000CF">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beszámoló készítésének időpontja a gazdálkodási évet követő év január 31. napja.</w:t>
      </w:r>
    </w:p>
    <w:p w:rsidR="00000000" w:rsidDel="00000000" w:rsidP="00000000" w:rsidRDefault="00000000" w:rsidRPr="00000000" w14:paraId="000000D0">
      <w:pPr>
        <w:spacing w:after="120" w:before="0" w:line="240" w:lineRule="auto"/>
        <w:jc w:val="both"/>
        <w:rPr/>
      </w:pPr>
      <w:r w:rsidDel="00000000" w:rsidR="00000000" w:rsidRPr="00000000">
        <w:rPr>
          <w:rFonts w:ascii="Georgia" w:cs="Georgia" w:eastAsia="Georgia" w:hAnsi="Georgia"/>
          <w:rtl w:val="0"/>
        </w:rPr>
        <w:t xml:space="preserve">A költségvetési beszámolót a gazdálkodási évet követő év február 15-ig kell a presbitérium elé tárni. A zárszámadás elfogadásának határideje a tárgyévet követő </w:t>
      </w:r>
      <w:r w:rsidDel="00000000" w:rsidR="00000000" w:rsidRPr="00000000">
        <w:rPr>
          <w:rFonts w:ascii="Georgia" w:cs="Georgia" w:eastAsia="Georgia" w:hAnsi="Georgia"/>
          <w:rtl w:val="0"/>
        </w:rPr>
        <w:t xml:space="preserve">május hó 30. </w:t>
      </w:r>
      <w:r w:rsidDel="00000000" w:rsidR="00000000" w:rsidRPr="00000000">
        <w:rPr>
          <w:rFonts w:ascii="Georgia" w:cs="Georgia" w:eastAsia="Georgia" w:hAnsi="Georgia"/>
          <w:rtl w:val="0"/>
        </w:rPr>
        <w:t xml:space="preserve">napja. </w:t>
      </w:r>
      <w:r w:rsidDel="00000000" w:rsidR="00000000" w:rsidRPr="00000000">
        <w:rPr>
          <w:rtl w:val="0"/>
        </w:rPr>
      </w:r>
    </w:p>
    <w:p w:rsidR="00000000" w:rsidDel="00000000" w:rsidP="00000000" w:rsidRDefault="00000000" w:rsidRPr="00000000" w14:paraId="000000D1">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Az időszaki költségvetési beszámoló és a zárszámadás határidőre történő és teljes körű elkészítéséért </w:t>
      </w:r>
      <w:r w:rsidDel="00000000" w:rsidR="00000000" w:rsidRPr="00000000">
        <w:rPr>
          <w:rFonts w:ascii="Georgia" w:cs="Georgia" w:eastAsia="Georgia" w:hAnsi="Georgia"/>
          <w:rtl w:val="0"/>
        </w:rPr>
        <w:t xml:space="preserve">a lelkipásztor és a gondnok a felelős.</w:t>
      </w:r>
    </w:p>
    <w:p w:rsidR="00000000" w:rsidDel="00000000" w:rsidP="00000000" w:rsidRDefault="00000000" w:rsidRPr="00000000" w14:paraId="000000D2">
      <w:pPr>
        <w:keepNext w:val="0"/>
        <w:keepLines w:val="0"/>
        <w:widowControl w:val="1"/>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egyházi jogi személynek beszámolóját nem kell letétbe helyeznie.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zárszámadás adatai a választójogosult egyháztagok számára nyilvánosak.</w:t>
      </w:r>
      <w:r w:rsidDel="00000000" w:rsidR="00000000" w:rsidRPr="00000000">
        <w:rPr>
          <w:rtl w:val="0"/>
        </w:rPr>
      </w:r>
    </w:p>
    <w:p w:rsidR="00000000" w:rsidDel="00000000" w:rsidP="00000000" w:rsidRDefault="00000000" w:rsidRPr="00000000" w14:paraId="000000D3">
      <w:pPr>
        <w:keepNext w:val="0"/>
        <w:keepLines w:val="0"/>
        <w:widowControl w:val="1"/>
        <w:shd w:fill="auto" w:val="clear"/>
        <w:spacing w:after="22"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Egyházközség a könyvvezetését, zárszámadásának jogcím szerinti költségvetését, valamint kettős könyveléssel alátámasztott mérlegét és eredménykimutatását az Ariadne integrált rendszer alkalmazásával készíti el és küldi be a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Református Egyházmegye részére.</w:t>
      </w:r>
    </w:p>
    <w:p w:rsidR="00000000" w:rsidDel="00000000" w:rsidP="00000000" w:rsidRDefault="00000000" w:rsidRPr="00000000" w14:paraId="000000D4">
      <w:pPr>
        <w:keepNext w:val="0"/>
        <w:keepLines w:val="0"/>
        <w:widowControl w:val="1"/>
        <w:shd w:fill="auto" w:val="clear"/>
        <w:spacing w:after="22"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shd w:fill="auto" w:val="clear"/>
        <w:spacing w:after="22"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shd w:fill="auto" w:val="clear"/>
        <w:spacing w:after="22"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shd w:fill="auto" w:val="clear"/>
        <w:spacing w:after="22"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D8">
      <w:pPr>
        <w:pStyle w:val="Heading2"/>
        <w:numPr>
          <w:ilvl w:val="0"/>
          <w:numId w:val="1"/>
        </w:numPr>
        <w:ind w:left="720" w:hanging="360"/>
        <w:rPr/>
      </w:pPr>
      <w:bookmarkStart w:colFirst="0" w:colLast="0" w:name="_heading=h.3dy6vkm" w:id="5"/>
      <w:bookmarkEnd w:id="5"/>
      <w:r w:rsidDel="00000000" w:rsidR="00000000" w:rsidRPr="00000000">
        <w:rPr>
          <w:rFonts w:ascii="Georgia" w:cs="Georgia" w:eastAsia="Georgia" w:hAnsi="Georgia"/>
          <w:b w:val="1"/>
          <w:i w:val="1"/>
          <w:color w:val="000000"/>
          <w:sz w:val="24"/>
          <w:szCs w:val="24"/>
          <w:rtl w:val="0"/>
        </w:rPr>
        <w:t xml:space="preserve">MINŐSÍTÉSI ISMÉRVEK A SZÁMVITELI ELSZÁMOLÁSOK</w:t>
      </w:r>
      <w:r w:rsidDel="00000000" w:rsidR="00000000" w:rsidRPr="00000000">
        <w:rPr>
          <w:rFonts w:ascii="Georgia" w:cs="Georgia" w:eastAsia="Georgia" w:hAnsi="Georgia"/>
          <w:b w:val="1"/>
          <w:i w:val="1"/>
          <w:smallCaps w:val="1"/>
          <w:color w:val="000000"/>
          <w:sz w:val="24"/>
          <w:szCs w:val="24"/>
          <w:rtl w:val="0"/>
        </w:rPr>
        <w:t xml:space="preserve"> </w:t>
      </w:r>
      <w:r w:rsidDel="00000000" w:rsidR="00000000" w:rsidRPr="00000000">
        <w:rPr>
          <w:rFonts w:ascii="Georgia" w:cs="Georgia" w:eastAsia="Georgia" w:hAnsi="Georgia"/>
          <w:b w:val="1"/>
          <w:i w:val="1"/>
          <w:color w:val="000000"/>
          <w:sz w:val="24"/>
          <w:szCs w:val="24"/>
          <w:rtl w:val="0"/>
        </w:rPr>
        <w:t xml:space="preserve">SZEMPONTJÁBÓL</w:t>
      </w:r>
      <w:r w:rsidDel="00000000" w:rsidR="00000000" w:rsidRPr="00000000">
        <w:rPr>
          <w:rtl w:val="0"/>
        </w:rPr>
      </w:r>
    </w:p>
    <w:p w:rsidR="00000000" w:rsidDel="00000000" w:rsidP="00000000" w:rsidRDefault="00000000" w:rsidRPr="00000000" w14:paraId="000000D9">
      <w:pPr>
        <w:pStyle w:val="Heading3"/>
        <w:numPr>
          <w:ilvl w:val="0"/>
          <w:numId w:val="3"/>
        </w:numPr>
        <w:spacing w:after="120" w:before="240" w:line="240" w:lineRule="auto"/>
        <w:ind w:left="357" w:hanging="357"/>
        <w:rPr>
          <w:rFonts w:ascii="Georgia" w:cs="Georgia" w:eastAsia="Georgia" w:hAnsi="Georgia"/>
          <w:b w:val="0"/>
          <w:i w:val="1"/>
          <w:sz w:val="24"/>
          <w:szCs w:val="24"/>
        </w:rPr>
      </w:pPr>
      <w:bookmarkStart w:colFirst="0" w:colLast="0" w:name="_heading=h.1t3h5sf" w:id="6"/>
      <w:bookmarkEnd w:id="6"/>
      <w:r w:rsidDel="00000000" w:rsidR="00000000" w:rsidRPr="00000000">
        <w:rPr>
          <w:rFonts w:ascii="Georgia" w:cs="Georgia" w:eastAsia="Georgia" w:hAnsi="Georgia"/>
          <w:b w:val="0"/>
          <w:i w:val="1"/>
          <w:sz w:val="24"/>
          <w:szCs w:val="24"/>
          <w:rtl w:val="0"/>
        </w:rPr>
        <w:t xml:space="preserve">Lényegesség kritériumai</w:t>
      </w:r>
    </w:p>
    <w:p w:rsidR="00000000" w:rsidDel="00000000" w:rsidP="00000000" w:rsidRDefault="00000000" w:rsidRPr="00000000" w14:paraId="000000DA">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lényegesség elve alapján lényegesnek minősül a zárszámadás szempontjából minden olyan információ, amelynek elhagyása vagy téves bemutatása befolyásolja a zárszámadás adatait, a felhasználó döntéseit.</w:t>
      </w:r>
      <w:r w:rsidDel="00000000" w:rsidR="00000000" w:rsidRPr="00000000">
        <w:rPr>
          <w:rtl w:val="0"/>
        </w:rPr>
      </w:r>
    </w:p>
    <w:p w:rsidR="00000000" w:rsidDel="00000000" w:rsidP="00000000" w:rsidRDefault="00000000" w:rsidRPr="00000000" w14:paraId="000000DB">
      <w:pPr>
        <w:rPr/>
      </w:pPr>
      <w:r w:rsidDel="00000000" w:rsidR="00000000" w:rsidRPr="00000000">
        <w:rPr>
          <w:rFonts w:ascii="Georgia" w:cs="Georgia" w:eastAsia="Georgia" w:hAnsi="Georgia"/>
          <w:i w:val="1"/>
          <w:rtl w:val="0"/>
        </w:rPr>
        <w:t xml:space="preserve">Jelentős összegű hiba</w:t>
      </w:r>
      <w:r w:rsidDel="00000000" w:rsidR="00000000" w:rsidRPr="00000000">
        <w:rPr>
          <w:rtl w:val="0"/>
        </w:rPr>
      </w:r>
    </w:p>
    <w:p w:rsidR="00000000" w:rsidDel="00000000" w:rsidP="00000000" w:rsidRDefault="00000000" w:rsidRPr="00000000" w14:paraId="000000DC">
      <w:pPr>
        <w:jc w:val="both"/>
        <w:rPr/>
      </w:pPr>
      <w:r w:rsidDel="00000000" w:rsidR="00000000" w:rsidRPr="00000000">
        <w:rPr>
          <w:rFonts w:ascii="Georgia" w:cs="Georgia" w:eastAsia="Georgia" w:hAnsi="Georgia"/>
          <w:rtl w:val="0"/>
        </w:rPr>
        <w:t xml:space="preserve">Jelentős összegű a hiba, ha a hiba feltárásának évében a különböző ellenőrzések során – ugyanazon évet érintően – megállapított hibák, hibahatások eredményt, saját tőkét növelő-csökkentő értékének együttes (előjeltől független) összege meghaladja az ellenőrzött gazdálkodási év mérlegfőösszegének 2 százalékát, illetve ha a mérlegfőösszeg 2 százaléka meghaladja az </w:t>
      </w:r>
      <w:r w:rsidDel="00000000" w:rsidR="00000000" w:rsidRPr="00000000">
        <w:rPr>
          <w:rFonts w:ascii="Georgia" w:cs="Georgia" w:eastAsia="Georgia" w:hAnsi="Georgia"/>
          <w:rtl w:val="0"/>
        </w:rPr>
        <w:t xml:space="preserve">1 millió forintot, akkor az 1 millió forint</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DD">
      <w:pPr>
        <w:tabs>
          <w:tab w:val="left" w:pos="-1440"/>
          <w:tab w:val="right" w:pos="-1368"/>
        </w:tabs>
        <w:jc w:val="both"/>
        <w:rPr/>
      </w:pPr>
      <w:r w:rsidDel="00000000" w:rsidR="00000000" w:rsidRPr="00000000">
        <w:rPr>
          <w:rFonts w:ascii="Georgia" w:cs="Georgia" w:eastAsia="Georgia" w:hAnsi="Georgia"/>
          <w:rtl w:val="0"/>
        </w:rPr>
        <w:t xml:space="preserve">Nem jelentős összegű a hiba, ha a hiba feltárásának évében, a különböző ellenőrzések során, egy adott gazdálkodási évet érintően (évenként külön-külön) feltárt hibák és hibahatások </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rtl w:val="0"/>
        </w:rPr>
        <w:t xml:space="preserve"> eredményt, saját tőkét növelő-csökkentő – értékének együttes (előjeltől független, abszolút) összege nem haladja meg a jelentős összegű hiba értékhatárát.</w:t>
      </w:r>
      <w:r w:rsidDel="00000000" w:rsidR="00000000" w:rsidRPr="00000000">
        <w:rPr>
          <w:rtl w:val="0"/>
        </w:rPr>
      </w:r>
    </w:p>
    <w:p w:rsidR="00000000" w:rsidDel="00000000" w:rsidP="00000000" w:rsidRDefault="00000000" w:rsidRPr="00000000" w14:paraId="000000DE">
      <w:pPr>
        <w:jc w:val="both"/>
        <w:rPr>
          <w:rFonts w:ascii="Georgia" w:cs="Georgia" w:eastAsia="Georgia" w:hAnsi="Georgia"/>
        </w:rPr>
      </w:pPr>
      <w:r w:rsidDel="00000000" w:rsidR="00000000" w:rsidRPr="00000000">
        <w:rPr>
          <w:rFonts w:ascii="Georgia" w:cs="Georgia" w:eastAsia="Georgia" w:hAnsi="Georgia"/>
          <w:rtl w:val="0"/>
        </w:rPr>
        <w:t xml:space="preserve">A jelentős összegűnek minősülő hibákat és hibahatásokat a tárgyévi mérlegben és eredménykimutatásban a számviteli törvény alapján külön oszlopban mutatjuk be. A fentiek alapján jelentős összegűnek minősített hibákat és hibahatásokat a feltárást követően külön főkönyvi számlára kell könyvelni az adott számlacsoporton belül, évszámmal elkülönítetten.</w:t>
      </w:r>
    </w:p>
    <w:p w:rsidR="00000000" w:rsidDel="00000000" w:rsidP="00000000" w:rsidRDefault="00000000" w:rsidRPr="00000000" w14:paraId="000000DF">
      <w:pPr>
        <w:pStyle w:val="Heading3"/>
        <w:numPr>
          <w:ilvl w:val="0"/>
          <w:numId w:val="3"/>
        </w:numPr>
        <w:spacing w:after="120" w:before="120" w:line="240" w:lineRule="auto"/>
        <w:ind w:left="357" w:hanging="357"/>
        <w:rPr>
          <w:rFonts w:ascii="Georgia" w:cs="Georgia" w:eastAsia="Georgia" w:hAnsi="Georgia"/>
          <w:b w:val="0"/>
          <w:i w:val="1"/>
          <w:sz w:val="24"/>
          <w:szCs w:val="24"/>
        </w:rPr>
      </w:pPr>
      <w:bookmarkStart w:colFirst="0" w:colLast="0" w:name="_heading=h.4d34og8" w:id="7"/>
      <w:bookmarkEnd w:id="7"/>
      <w:r w:rsidDel="00000000" w:rsidR="00000000" w:rsidRPr="00000000">
        <w:rPr>
          <w:rFonts w:ascii="Georgia" w:cs="Georgia" w:eastAsia="Georgia" w:hAnsi="Georgia"/>
          <w:b w:val="0"/>
          <w:i w:val="1"/>
          <w:sz w:val="24"/>
          <w:szCs w:val="24"/>
          <w:rtl w:val="0"/>
        </w:rPr>
        <w:t xml:space="preserve">Fajlagosan kis értékű készletek</w:t>
      </w:r>
      <w:r w:rsidDel="00000000" w:rsidR="00000000" w:rsidRPr="00000000">
        <w:rPr>
          <w:rtl w:val="0"/>
        </w:rPr>
      </w:r>
    </w:p>
    <w:p w:rsidR="00000000" w:rsidDel="00000000" w:rsidP="00000000" w:rsidRDefault="00000000" w:rsidRPr="00000000" w14:paraId="000000E0">
      <w:pPr>
        <w:jc w:val="both"/>
        <w:rPr/>
      </w:pPr>
      <w:r w:rsidDel="00000000" w:rsidR="00000000" w:rsidRPr="00000000">
        <w:rPr>
          <w:rFonts w:ascii="Georgia" w:cs="Georgia" w:eastAsia="Georgia" w:hAnsi="Georgia"/>
          <w:rtl w:val="0"/>
        </w:rPr>
        <w:t xml:space="preserve">Az értékvesztés elszámolása szempontjából fajlagosan kis értékűnek tekintjük azokat a készleteket, amelyek nyilvántartási értéke nem haladja meg az összes </w:t>
      </w:r>
      <w:r w:rsidDel="00000000" w:rsidR="00000000" w:rsidRPr="00000000">
        <w:rPr>
          <w:rFonts w:ascii="Georgia" w:cs="Georgia" w:eastAsia="Georgia" w:hAnsi="Georgia"/>
          <w:rtl w:val="0"/>
        </w:rPr>
        <w:t xml:space="preserve">készlet nyilvántartott értékének 20 %-át</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E1">
      <w:pPr>
        <w:pStyle w:val="Heading3"/>
        <w:numPr>
          <w:ilvl w:val="0"/>
          <w:numId w:val="3"/>
        </w:numPr>
        <w:spacing w:after="120" w:before="120" w:line="240" w:lineRule="auto"/>
        <w:ind w:left="357" w:hanging="357"/>
        <w:rPr>
          <w:rFonts w:ascii="Georgia" w:cs="Georgia" w:eastAsia="Georgia" w:hAnsi="Georgia"/>
          <w:b w:val="0"/>
          <w:i w:val="1"/>
          <w:sz w:val="24"/>
          <w:szCs w:val="24"/>
        </w:rPr>
      </w:pPr>
      <w:bookmarkStart w:colFirst="0" w:colLast="0" w:name="_heading=h.2s8eyo1" w:id="8"/>
      <w:bookmarkEnd w:id="8"/>
      <w:r w:rsidDel="00000000" w:rsidR="00000000" w:rsidRPr="00000000">
        <w:rPr>
          <w:rFonts w:ascii="Georgia" w:cs="Georgia" w:eastAsia="Georgia" w:hAnsi="Georgia"/>
          <w:b w:val="0"/>
          <w:i w:val="1"/>
          <w:sz w:val="24"/>
          <w:szCs w:val="24"/>
          <w:rtl w:val="0"/>
        </w:rPr>
        <w:t xml:space="preserve">A vevőnként, adósonként kisösszegű követelések értéke</w:t>
      </w:r>
    </w:p>
    <w:p w:rsidR="00000000" w:rsidDel="00000000" w:rsidP="00000000" w:rsidRDefault="00000000" w:rsidRPr="00000000" w14:paraId="000000E2">
      <w:pPr>
        <w:jc w:val="both"/>
        <w:rPr/>
      </w:pPr>
      <w:r w:rsidDel="00000000" w:rsidR="00000000" w:rsidRPr="00000000">
        <w:rPr>
          <w:rFonts w:ascii="Georgia" w:cs="Georgia" w:eastAsia="Georgia" w:hAnsi="Georgia"/>
          <w:rtl w:val="0"/>
        </w:rPr>
        <w:t xml:space="preserve">Azt tekintjük kisösszegű követelésnek, amely nem haladja meg a </w:t>
      </w:r>
      <w:r w:rsidDel="00000000" w:rsidR="00000000" w:rsidRPr="00000000">
        <w:rPr>
          <w:rFonts w:ascii="Georgia" w:cs="Georgia" w:eastAsia="Georgia" w:hAnsi="Georgia"/>
          <w:rtl w:val="0"/>
        </w:rPr>
        <w:t xml:space="preserve">100 EFt-ot.</w:t>
      </w:r>
      <w:r w:rsidDel="00000000" w:rsidR="00000000" w:rsidRPr="00000000">
        <w:rPr>
          <w:rtl w:val="0"/>
        </w:rPr>
      </w:r>
    </w:p>
    <w:p w:rsidR="00000000" w:rsidDel="00000000" w:rsidP="00000000" w:rsidRDefault="00000000" w:rsidRPr="00000000" w14:paraId="000000E3">
      <w:pPr>
        <w:pStyle w:val="Heading3"/>
        <w:numPr>
          <w:ilvl w:val="0"/>
          <w:numId w:val="3"/>
        </w:numPr>
        <w:spacing w:after="120" w:before="120" w:line="240" w:lineRule="auto"/>
        <w:ind w:left="357" w:hanging="357"/>
        <w:rPr>
          <w:rFonts w:ascii="Georgia" w:cs="Georgia" w:eastAsia="Georgia" w:hAnsi="Georgia"/>
          <w:b w:val="0"/>
          <w:i w:val="1"/>
          <w:sz w:val="24"/>
          <w:szCs w:val="24"/>
        </w:rPr>
      </w:pPr>
      <w:bookmarkStart w:colFirst="0" w:colLast="0" w:name="_heading=h.17dp8vu" w:id="9"/>
      <w:bookmarkEnd w:id="9"/>
      <w:r w:rsidDel="00000000" w:rsidR="00000000" w:rsidRPr="00000000">
        <w:rPr>
          <w:rFonts w:ascii="Georgia" w:cs="Georgia" w:eastAsia="Georgia" w:hAnsi="Georgia"/>
          <w:b w:val="0"/>
          <w:i w:val="1"/>
          <w:sz w:val="24"/>
          <w:szCs w:val="24"/>
          <w:rtl w:val="0"/>
        </w:rPr>
        <w:t xml:space="preserve">Kivételes nagyságú vagy előfordulású bevételek, költségek és ráfordítások</w:t>
      </w:r>
    </w:p>
    <w:p w:rsidR="00000000" w:rsidDel="00000000" w:rsidP="00000000" w:rsidRDefault="00000000" w:rsidRPr="00000000" w14:paraId="000000E4">
      <w:pPr>
        <w:spacing w:after="120" w:before="0" w:line="240" w:lineRule="auto"/>
        <w:jc w:val="both"/>
        <w:rPr/>
      </w:pPr>
      <w:r w:rsidDel="00000000" w:rsidR="00000000" w:rsidRPr="00000000">
        <w:rPr>
          <w:rFonts w:ascii="Georgia" w:cs="Georgia" w:eastAsia="Georgia" w:hAnsi="Georgia"/>
          <w:rtl w:val="0"/>
        </w:rPr>
        <w:t xml:space="preserve">A kivételes nagyságú vagy előfordulású tételek küszöbértékét </w:t>
      </w:r>
      <w:r w:rsidDel="00000000" w:rsidR="00000000" w:rsidRPr="00000000">
        <w:rPr>
          <w:rFonts w:ascii="Georgia" w:cs="Georgia" w:eastAsia="Georgia" w:hAnsi="Georgia"/>
          <w:rtl w:val="0"/>
        </w:rPr>
        <w:t xml:space="preserve">10 Millió Ft-ban</w:t>
      </w:r>
      <w:r w:rsidDel="00000000" w:rsidR="00000000" w:rsidRPr="00000000">
        <w:rPr>
          <w:rFonts w:ascii="Georgia" w:cs="Georgia" w:eastAsia="Georgia" w:hAnsi="Georgia"/>
          <w:rtl w:val="0"/>
        </w:rPr>
        <w:t xml:space="preserve"> határozzuk meg. Ennek megfelelően az elszámolt kivételes nagyságú vagy előfordulású bevételeket, költségeket illetve ráfordításokat ezt meghaladó összeg esetén a szöveges beszámolóban bemutatjuk. </w:t>
      </w:r>
      <w:r w:rsidDel="00000000" w:rsidR="00000000" w:rsidRPr="00000000">
        <w:rPr>
          <w:rtl w:val="0"/>
        </w:rPr>
      </w:r>
    </w:p>
    <w:p w:rsidR="00000000" w:rsidDel="00000000" w:rsidP="00000000" w:rsidRDefault="00000000" w:rsidRPr="00000000" w14:paraId="000000E5">
      <w:pPr>
        <w:pStyle w:val="Heading3"/>
        <w:numPr>
          <w:ilvl w:val="0"/>
          <w:numId w:val="3"/>
        </w:numPr>
        <w:spacing w:after="120" w:before="120" w:line="240" w:lineRule="auto"/>
        <w:ind w:left="357" w:hanging="357"/>
        <w:rPr>
          <w:rFonts w:ascii="Georgia" w:cs="Georgia" w:eastAsia="Georgia" w:hAnsi="Georgia"/>
          <w:b w:val="0"/>
          <w:i w:val="1"/>
          <w:sz w:val="24"/>
          <w:szCs w:val="24"/>
        </w:rPr>
      </w:pPr>
      <w:bookmarkStart w:colFirst="0" w:colLast="0" w:name="_heading=h.3rdcrjn" w:id="10"/>
      <w:bookmarkEnd w:id="10"/>
      <w:r w:rsidDel="00000000" w:rsidR="00000000" w:rsidRPr="00000000">
        <w:rPr>
          <w:rFonts w:ascii="Georgia" w:cs="Georgia" w:eastAsia="Georgia" w:hAnsi="Georgia"/>
          <w:b w:val="0"/>
          <w:i w:val="1"/>
          <w:sz w:val="24"/>
          <w:szCs w:val="24"/>
          <w:rtl w:val="0"/>
        </w:rPr>
        <w:t xml:space="preserve">Behajthatatlan követelések esetében aránytalan költség</w:t>
      </w:r>
    </w:p>
    <w:p w:rsidR="00000000" w:rsidDel="00000000" w:rsidP="00000000" w:rsidRDefault="00000000" w:rsidRPr="00000000" w14:paraId="000000E6">
      <w:pPr>
        <w:keepNext w:val="0"/>
        <w:keepLines w:val="0"/>
        <w:widowControl w:val="1"/>
        <w:shd w:fill="auto" w:val="clear"/>
        <w:spacing w:after="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Behajthatatlan követelések esetében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maximum a végrehajtás költségeinek háromszorosában</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határozzuk meg azt az értéket amikor a végrehajtással kapcsolatos költségek már nincsenek arányban a követelésből várhatóan megszerezhető összeggel.</w:t>
      </w:r>
    </w:p>
    <w:p w:rsidR="00000000" w:rsidDel="00000000" w:rsidP="00000000" w:rsidRDefault="00000000" w:rsidRPr="00000000" w14:paraId="000000E7">
      <w:pPr>
        <w:keepNext w:val="0"/>
        <w:keepLines w:val="0"/>
        <w:widowControl w:val="1"/>
        <w:shd w:fill="auto" w:val="clear"/>
        <w:spacing w:after="0" w:before="0" w:line="240" w:lineRule="auto"/>
        <w:ind w:left="0" w:right="0" w:firstLine="0"/>
        <w:jc w:val="both"/>
        <w:rPr>
          <w:rFonts w:ascii="Georgia" w:cs="Georgia" w:eastAsia="Georgia" w:hAnsi="Georgia"/>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E8">
      <w:pPr>
        <w:pStyle w:val="Heading2"/>
        <w:numPr>
          <w:ilvl w:val="0"/>
          <w:numId w:val="1"/>
        </w:numPr>
        <w:ind w:left="720" w:hanging="360"/>
        <w:rPr/>
      </w:pPr>
      <w:bookmarkStart w:colFirst="0" w:colLast="0" w:name="_heading=h.26in1rg" w:id="11"/>
      <w:bookmarkEnd w:id="11"/>
      <w:r w:rsidDel="00000000" w:rsidR="00000000" w:rsidRPr="00000000">
        <w:rPr>
          <w:rFonts w:ascii="Calibri" w:cs="Calibri" w:eastAsia="Calibri" w:hAnsi="Calibri"/>
          <w:b w:val="1"/>
          <w:i w:val="1"/>
          <w:color w:val="000000"/>
          <w:sz w:val="28"/>
          <w:szCs w:val="28"/>
          <w:rtl w:val="0"/>
        </w:rPr>
        <w:t xml:space="preserve">AMORTIZÁCIÓS POLITIKA</w:t>
      </w:r>
      <w:r w:rsidDel="00000000" w:rsidR="00000000" w:rsidRPr="00000000">
        <w:rPr>
          <w:rtl w:val="0"/>
        </w:rPr>
      </w:r>
    </w:p>
    <w:p w:rsidR="00000000" w:rsidDel="00000000" w:rsidP="00000000" w:rsidRDefault="00000000" w:rsidRPr="00000000" w14:paraId="000000E9">
      <w:pPr>
        <w:jc w:val="both"/>
        <w:rPr>
          <w:rFonts w:ascii="Georgia" w:cs="Georgia" w:eastAsia="Georgia" w:hAnsi="Georgia"/>
        </w:rPr>
      </w:pPr>
      <w:r w:rsidDel="00000000" w:rsidR="00000000" w:rsidRPr="00000000">
        <w:rPr>
          <w:rFonts w:ascii="Georgia" w:cs="Georgia" w:eastAsia="Georgia" w:hAnsi="Georgia"/>
          <w:rtl w:val="0"/>
        </w:rPr>
        <w:t xml:space="preserve">A terv szerinti értékcsökkenés elszámolásánál a hasznos élettartam végén várható maradványértékkel csökkentett bekerülési értékből kell kiindulni.</w:t>
      </w:r>
    </w:p>
    <w:p w:rsidR="00000000" w:rsidDel="00000000" w:rsidP="00000000" w:rsidRDefault="00000000" w:rsidRPr="00000000" w14:paraId="000000EA">
      <w:pPr>
        <w:jc w:val="both"/>
        <w:rPr>
          <w:rFonts w:ascii="Georgia" w:cs="Georgia" w:eastAsia="Georgia" w:hAnsi="Georgia"/>
        </w:rPr>
      </w:pPr>
      <w:r w:rsidDel="00000000" w:rsidR="00000000" w:rsidRPr="00000000">
        <w:rPr>
          <w:rFonts w:ascii="Georgia" w:cs="Georgia" w:eastAsia="Georgia" w:hAnsi="Georgia"/>
          <w:i w:val="1"/>
          <w:rtl w:val="0"/>
        </w:rPr>
        <w:t xml:space="preserve">Hasznos élettartam:</w:t>
      </w:r>
      <w:r w:rsidDel="00000000" w:rsidR="00000000" w:rsidRPr="00000000">
        <w:rPr>
          <w:rFonts w:ascii="Georgia" w:cs="Georgia" w:eastAsia="Georgia" w:hAnsi="Georgia"/>
          <w:rtl w:val="0"/>
        </w:rPr>
        <w:t xml:space="preserve"> az az időszak, amely alatt az amortizálható eszközt az Egyházközség várhatóan használni tudja és időarányosan vagy teljesítményarányosan az eredmény terhére elszámolja.</w:t>
      </w:r>
    </w:p>
    <w:p w:rsidR="00000000" w:rsidDel="00000000" w:rsidP="00000000" w:rsidRDefault="00000000" w:rsidRPr="00000000" w14:paraId="000000EB">
      <w:pPr>
        <w:spacing w:after="120" w:before="0" w:line="240" w:lineRule="auto"/>
        <w:jc w:val="both"/>
        <w:rPr>
          <w:rFonts w:ascii="Georgia" w:cs="Georgia" w:eastAsia="Georgia" w:hAnsi="Georgia"/>
        </w:rPr>
      </w:pPr>
      <w:r w:rsidDel="00000000" w:rsidR="00000000" w:rsidRPr="00000000">
        <w:rPr>
          <w:rFonts w:ascii="Georgia" w:cs="Georgia" w:eastAsia="Georgia" w:hAnsi="Georgia"/>
          <w:i w:val="1"/>
          <w:rtl w:val="0"/>
        </w:rPr>
        <w:t xml:space="preserve">Maradványérték:</w:t>
      </w:r>
      <w:r w:rsidDel="00000000" w:rsidR="00000000" w:rsidRPr="00000000">
        <w:rPr>
          <w:rFonts w:ascii="Georgia" w:cs="Georgia" w:eastAsia="Georgia" w:hAnsi="Georgia"/>
          <w:rtl w:val="0"/>
        </w:rPr>
        <w:t xml:space="preserve"> a rendeltetésszerű használatbavétel, az üzembe helyezés időpontjában – a rendelkezésre álló információk alapján, a hasznos élettartam függvényében – az eszköz meghatározott, a hasznos élettartam végén várhatóan realizálható értéke. </w:t>
      </w:r>
    </w:p>
    <w:p w:rsidR="00000000" w:rsidDel="00000000" w:rsidP="00000000" w:rsidRDefault="00000000" w:rsidRPr="00000000" w14:paraId="000000EC">
      <w:pPr>
        <w:jc w:val="both"/>
        <w:rPr/>
      </w:pPr>
      <w:r w:rsidDel="00000000" w:rsidR="00000000" w:rsidRPr="00000000">
        <w:rPr>
          <w:rtl w:val="0"/>
        </w:rPr>
        <w:t xml:space="preserve">A terv szerinti értékcsökkenés elszámolásakor a következő értékcsökkenési leírási kulcsokat alkalmazzuk:</w:t>
      </w:r>
    </w:p>
    <w:p w:rsidR="00000000" w:rsidDel="00000000" w:rsidP="00000000" w:rsidRDefault="00000000" w:rsidRPr="00000000" w14:paraId="000000ED">
      <w:pPr>
        <w:jc w:val="both"/>
        <w:rPr/>
      </w:pPr>
      <w:r w:rsidDel="00000000" w:rsidR="00000000" w:rsidRPr="00000000">
        <w:rPr>
          <w:rtl w:val="0"/>
        </w:rPr>
      </w:r>
    </w:p>
    <w:tbl>
      <w:tblPr>
        <w:tblStyle w:val="Table2"/>
        <w:tblW w:w="6637.0" w:type="dxa"/>
        <w:jc w:val="left"/>
        <w:tblInd w:w="-30.0" w:type="dxa"/>
        <w:tblLayout w:type="fixed"/>
        <w:tblLook w:val="0000"/>
      </w:tblPr>
      <w:tblGrid>
        <w:gridCol w:w="5212"/>
        <w:gridCol w:w="1425"/>
        <w:tblGridChange w:id="0">
          <w:tblGrid>
            <w:gridCol w:w="5212"/>
            <w:gridCol w:w="1425"/>
          </w:tblGrid>
        </w:tblGridChange>
      </w:tblGrid>
      <w:tr>
        <w:trPr>
          <w:cantSplit w:val="0"/>
          <w:trHeight w:val="313" w:hRule="atLeast"/>
          <w:tblHeader w:val="0"/>
        </w:trPr>
        <w:tc>
          <w:tcPr>
            <w:vAlign w:val="bottom"/>
          </w:tcPr>
          <w:p w:rsidR="00000000" w:rsidDel="00000000" w:rsidP="00000000" w:rsidRDefault="00000000" w:rsidRPr="00000000" w14:paraId="000000EE">
            <w:pPr>
              <w:widowControl w:val="0"/>
              <w:jc w:val="both"/>
              <w:rPr/>
            </w:pPr>
            <w:r w:rsidDel="00000000" w:rsidR="00000000" w:rsidRPr="00000000">
              <w:rPr>
                <w:rtl w:val="0"/>
              </w:rPr>
              <w:t xml:space="preserve">immateriális javak</w:t>
            </w:r>
          </w:p>
        </w:tc>
        <w:tc>
          <w:tcPr>
            <w:vAlign w:val="bottom"/>
          </w:tcPr>
          <w:p w:rsidR="00000000" w:rsidDel="00000000" w:rsidP="00000000" w:rsidRDefault="00000000" w:rsidRPr="00000000" w14:paraId="000000EF">
            <w:pPr>
              <w:widowControl w:val="0"/>
              <w:jc w:val="right"/>
              <w:rPr/>
            </w:pPr>
            <w:r w:rsidDel="00000000" w:rsidR="00000000" w:rsidRPr="00000000">
              <w:rPr>
                <w:rtl w:val="0"/>
              </w:rPr>
              <w:t xml:space="preserve">33%,</w:t>
            </w:r>
            <w:r w:rsidDel="00000000" w:rsidR="00000000" w:rsidRPr="00000000">
              <w:rPr>
                <w:rtl w:val="0"/>
              </w:rPr>
            </w:r>
          </w:p>
        </w:tc>
      </w:tr>
      <w:tr>
        <w:trPr>
          <w:cantSplit w:val="0"/>
          <w:trHeight w:val="313" w:hRule="atLeast"/>
          <w:tblHeader w:val="0"/>
        </w:trPr>
        <w:tc>
          <w:tcPr>
            <w:vAlign w:val="bottom"/>
          </w:tcPr>
          <w:p w:rsidR="00000000" w:rsidDel="00000000" w:rsidP="00000000" w:rsidRDefault="00000000" w:rsidRPr="00000000" w14:paraId="000000F0">
            <w:pPr>
              <w:widowControl w:val="0"/>
              <w:jc w:val="both"/>
              <w:rPr/>
            </w:pPr>
            <w:r w:rsidDel="00000000" w:rsidR="00000000" w:rsidRPr="00000000">
              <w:rPr>
                <w:rtl w:val="0"/>
              </w:rPr>
              <w:t xml:space="preserve">ingatlanok</w:t>
            </w:r>
          </w:p>
        </w:tc>
        <w:tc>
          <w:tcPr>
            <w:vAlign w:val="bottom"/>
          </w:tcPr>
          <w:p w:rsidR="00000000" w:rsidDel="00000000" w:rsidP="00000000" w:rsidRDefault="00000000" w:rsidRPr="00000000" w14:paraId="000000F1">
            <w:pPr>
              <w:widowControl w:val="0"/>
              <w:jc w:val="right"/>
              <w:rPr/>
            </w:pPr>
            <w:r w:rsidDel="00000000" w:rsidR="00000000" w:rsidRPr="00000000">
              <w:rPr>
                <w:rtl w:val="0"/>
              </w:rPr>
              <w:t xml:space="preserve">2%</w:t>
            </w:r>
            <w:r w:rsidDel="00000000" w:rsidR="00000000" w:rsidRPr="00000000">
              <w:rPr>
                <w:rtl w:val="0"/>
              </w:rPr>
            </w:r>
          </w:p>
        </w:tc>
      </w:tr>
      <w:tr>
        <w:trPr>
          <w:cantSplit w:val="0"/>
          <w:trHeight w:val="300" w:hRule="atLeast"/>
          <w:tblHeader w:val="0"/>
        </w:trPr>
        <w:tc>
          <w:tcPr>
            <w:vAlign w:val="bottom"/>
          </w:tcPr>
          <w:p w:rsidR="00000000" w:rsidDel="00000000" w:rsidP="00000000" w:rsidRDefault="00000000" w:rsidRPr="00000000" w14:paraId="000000F2">
            <w:pPr>
              <w:widowControl w:val="0"/>
              <w:jc w:val="both"/>
              <w:rPr/>
            </w:pPr>
            <w:r w:rsidDel="00000000" w:rsidR="00000000" w:rsidRPr="00000000">
              <w:rPr>
                <w:rtl w:val="0"/>
              </w:rPr>
              <w:t xml:space="preserve">bérbe adott ingatlanok</w:t>
            </w:r>
          </w:p>
        </w:tc>
        <w:tc>
          <w:tcPr>
            <w:vAlign w:val="bottom"/>
          </w:tcPr>
          <w:p w:rsidR="00000000" w:rsidDel="00000000" w:rsidP="00000000" w:rsidRDefault="00000000" w:rsidRPr="00000000" w14:paraId="000000F3">
            <w:pPr>
              <w:widowControl w:val="0"/>
              <w:jc w:val="right"/>
              <w:rPr/>
            </w:pPr>
            <w:r w:rsidDel="00000000" w:rsidR="00000000" w:rsidRPr="00000000">
              <w:rPr>
                <w:rtl w:val="0"/>
              </w:rPr>
              <w:t xml:space="preserve">6%</w:t>
            </w:r>
          </w:p>
        </w:tc>
      </w:tr>
      <w:tr>
        <w:trPr>
          <w:cantSplit w:val="0"/>
          <w:trHeight w:val="300" w:hRule="atLeast"/>
          <w:tblHeader w:val="0"/>
        </w:trPr>
        <w:tc>
          <w:tcPr>
            <w:vAlign w:val="bottom"/>
          </w:tcPr>
          <w:p w:rsidR="00000000" w:rsidDel="00000000" w:rsidP="00000000" w:rsidRDefault="00000000" w:rsidRPr="00000000" w14:paraId="000000F4">
            <w:pPr>
              <w:widowControl w:val="0"/>
              <w:jc w:val="both"/>
              <w:rPr/>
            </w:pPr>
            <w:r w:rsidDel="00000000" w:rsidR="00000000" w:rsidRPr="00000000">
              <w:rPr>
                <w:rtl w:val="0"/>
              </w:rPr>
              <w:t xml:space="preserve">felépítmények (pl. út- és térburkolat)</w:t>
            </w:r>
          </w:p>
        </w:tc>
        <w:tc>
          <w:tcPr>
            <w:vAlign w:val="bottom"/>
          </w:tcPr>
          <w:p w:rsidR="00000000" w:rsidDel="00000000" w:rsidP="00000000" w:rsidRDefault="00000000" w:rsidRPr="00000000" w14:paraId="000000F5">
            <w:pPr>
              <w:widowControl w:val="0"/>
              <w:jc w:val="right"/>
              <w:rPr/>
            </w:pPr>
            <w:r w:rsidDel="00000000" w:rsidR="00000000" w:rsidRPr="00000000">
              <w:rPr>
                <w:rtl w:val="0"/>
              </w:rPr>
              <w:t xml:space="preserve">5%</w:t>
            </w:r>
            <w:r w:rsidDel="00000000" w:rsidR="00000000" w:rsidRPr="00000000">
              <w:rPr>
                <w:rtl w:val="0"/>
              </w:rPr>
            </w:r>
          </w:p>
        </w:tc>
      </w:tr>
      <w:tr>
        <w:trPr>
          <w:cantSplit w:val="0"/>
          <w:trHeight w:val="300" w:hRule="atLeast"/>
          <w:tblHeader w:val="0"/>
        </w:trPr>
        <w:tc>
          <w:tcPr>
            <w:vAlign w:val="bottom"/>
          </w:tcPr>
          <w:p w:rsidR="00000000" w:rsidDel="00000000" w:rsidP="00000000" w:rsidRDefault="00000000" w:rsidRPr="00000000" w14:paraId="000000F6">
            <w:pPr>
              <w:widowControl w:val="0"/>
              <w:jc w:val="both"/>
              <w:rPr/>
            </w:pPr>
            <w:r w:rsidDel="00000000" w:rsidR="00000000" w:rsidRPr="00000000">
              <w:rPr>
                <w:rtl w:val="0"/>
              </w:rPr>
              <w:t xml:space="preserve">Gépek, berendezések és felszerelések </w:t>
            </w:r>
          </w:p>
        </w:tc>
        <w:tc>
          <w:tcPr>
            <w:vAlign w:val="bottom"/>
          </w:tcPr>
          <w:p w:rsidR="00000000" w:rsidDel="00000000" w:rsidP="00000000" w:rsidRDefault="00000000" w:rsidRPr="00000000" w14:paraId="000000F7">
            <w:pPr>
              <w:widowControl w:val="0"/>
              <w:jc w:val="right"/>
              <w:rPr/>
            </w:pPr>
            <w:r w:rsidDel="00000000" w:rsidR="00000000" w:rsidRPr="00000000">
              <w:rPr>
                <w:rtl w:val="0"/>
              </w:rPr>
              <w:t xml:space="preserve">14,5%</w:t>
            </w:r>
            <w:r w:rsidDel="00000000" w:rsidR="00000000" w:rsidRPr="00000000">
              <w:rPr>
                <w:rtl w:val="0"/>
              </w:rPr>
            </w:r>
          </w:p>
        </w:tc>
      </w:tr>
      <w:tr>
        <w:trPr>
          <w:cantSplit w:val="0"/>
          <w:trHeight w:val="313" w:hRule="atLeast"/>
          <w:tblHeader w:val="0"/>
        </w:trPr>
        <w:tc>
          <w:tcPr>
            <w:vAlign w:val="bottom"/>
          </w:tcPr>
          <w:p w:rsidR="00000000" w:rsidDel="00000000" w:rsidP="00000000" w:rsidRDefault="00000000" w:rsidRPr="00000000" w14:paraId="000000F8">
            <w:pPr>
              <w:widowControl w:val="0"/>
              <w:jc w:val="both"/>
              <w:rPr/>
            </w:pPr>
            <w:r w:rsidDel="00000000" w:rsidR="00000000" w:rsidRPr="00000000">
              <w:rPr>
                <w:rtl w:val="0"/>
              </w:rPr>
              <w:t xml:space="preserve">számítástechnikai és ügyvitel technikai eszközök</w:t>
            </w:r>
          </w:p>
        </w:tc>
        <w:tc>
          <w:tcPr>
            <w:vAlign w:val="bottom"/>
          </w:tcPr>
          <w:p w:rsidR="00000000" w:rsidDel="00000000" w:rsidP="00000000" w:rsidRDefault="00000000" w:rsidRPr="00000000" w14:paraId="000000F9">
            <w:pPr>
              <w:widowControl w:val="0"/>
              <w:jc w:val="right"/>
              <w:rPr/>
            </w:pPr>
            <w:r w:rsidDel="00000000" w:rsidR="00000000" w:rsidRPr="00000000">
              <w:rPr>
                <w:rtl w:val="0"/>
              </w:rPr>
              <w:t xml:space="preserve">33%, </w:t>
            </w:r>
            <w:r w:rsidDel="00000000" w:rsidR="00000000" w:rsidRPr="00000000">
              <w:rPr>
                <w:rtl w:val="0"/>
              </w:rPr>
            </w:r>
          </w:p>
        </w:tc>
      </w:tr>
      <w:tr>
        <w:trPr>
          <w:cantSplit w:val="0"/>
          <w:trHeight w:val="313" w:hRule="atLeast"/>
          <w:tblHeader w:val="0"/>
        </w:trPr>
        <w:tc>
          <w:tcPr>
            <w:vAlign w:val="bottom"/>
          </w:tcPr>
          <w:p w:rsidR="00000000" w:rsidDel="00000000" w:rsidP="00000000" w:rsidRDefault="00000000" w:rsidRPr="00000000" w14:paraId="000000FA">
            <w:pPr>
              <w:widowControl w:val="0"/>
              <w:jc w:val="both"/>
              <w:rPr/>
            </w:pPr>
            <w:r w:rsidDel="00000000" w:rsidR="00000000" w:rsidRPr="00000000">
              <w:rPr>
                <w:rtl w:val="0"/>
              </w:rPr>
              <w:t xml:space="preserve">műemlékek, műalkotások</w:t>
            </w:r>
          </w:p>
        </w:tc>
        <w:tc>
          <w:tcPr>
            <w:vAlign w:val="bottom"/>
          </w:tcPr>
          <w:p w:rsidR="00000000" w:rsidDel="00000000" w:rsidP="00000000" w:rsidRDefault="00000000" w:rsidRPr="00000000" w14:paraId="000000FB">
            <w:pPr>
              <w:widowControl w:val="0"/>
              <w:jc w:val="right"/>
              <w:rPr/>
            </w:pPr>
            <w:r w:rsidDel="00000000" w:rsidR="00000000" w:rsidRPr="00000000">
              <w:rPr>
                <w:rtl w:val="0"/>
              </w:rPr>
              <w:t xml:space="preserve">0%</w:t>
            </w:r>
            <w:r w:rsidDel="00000000" w:rsidR="00000000" w:rsidRPr="00000000">
              <w:rPr>
                <w:rtl w:val="0"/>
              </w:rPr>
            </w:r>
          </w:p>
        </w:tc>
      </w:tr>
      <w:tr>
        <w:trPr>
          <w:cantSplit w:val="0"/>
          <w:trHeight w:val="313" w:hRule="atLeast"/>
          <w:tblHeader w:val="0"/>
        </w:trPr>
        <w:tc>
          <w:tcPr>
            <w:vAlign w:val="bottom"/>
          </w:tcPr>
          <w:p w:rsidR="00000000" w:rsidDel="00000000" w:rsidP="00000000" w:rsidRDefault="00000000" w:rsidRPr="00000000" w14:paraId="000000FC">
            <w:pPr>
              <w:widowControl w:val="0"/>
              <w:jc w:val="both"/>
              <w:rPr/>
            </w:pPr>
            <w:r w:rsidDel="00000000" w:rsidR="00000000" w:rsidRPr="00000000">
              <w:rPr>
                <w:rtl w:val="0"/>
              </w:rPr>
              <w:t xml:space="preserve">járművek</w:t>
            </w:r>
          </w:p>
        </w:tc>
        <w:tc>
          <w:tcPr>
            <w:vAlign w:val="bottom"/>
          </w:tcPr>
          <w:p w:rsidR="00000000" w:rsidDel="00000000" w:rsidP="00000000" w:rsidRDefault="00000000" w:rsidRPr="00000000" w14:paraId="000000FD">
            <w:pPr>
              <w:widowControl w:val="0"/>
              <w:jc w:val="right"/>
              <w:rPr/>
            </w:pPr>
            <w:r w:rsidDel="00000000" w:rsidR="00000000" w:rsidRPr="00000000">
              <w:rPr>
                <w:rtl w:val="0"/>
              </w:rPr>
              <w:t xml:space="preserve">20%,</w:t>
            </w: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keepNext w:val="0"/>
        <w:keepLines w:val="0"/>
        <w:widowControl w:val="1"/>
        <w:numPr>
          <w:ilvl w:val="0"/>
          <w:numId w:val="2"/>
        </w:numPr>
        <w:shd w:fill="auto" w:val="clear"/>
        <w:spacing w:after="0" w:before="120" w:line="240" w:lineRule="auto"/>
        <w:ind w:left="357" w:right="0" w:hanging="357"/>
        <w:jc w:val="left"/>
        <w:rPr>
          <w:rFonts w:ascii="Georgia" w:cs="Georgia" w:eastAsia="Georgia" w:hAnsi="Georgia"/>
          <w:b w:val="0"/>
          <w:i w:val="1"/>
          <w:smallCaps w:val="0"/>
          <w:strike w:val="0"/>
          <w:color w:val="000000"/>
          <w:sz w:val="24"/>
          <w:szCs w:val="24"/>
          <w:vertAlign w:val="baseline"/>
        </w:rPr>
      </w:pPr>
      <w:r w:rsidDel="00000000" w:rsidR="00000000" w:rsidRPr="00000000">
        <w:rPr>
          <w:rFonts w:ascii="Georgia" w:cs="Georgia" w:eastAsia="Georgia" w:hAnsi="Georgia"/>
          <w:b w:val="0"/>
          <w:i w:val="1"/>
          <w:smallCaps w:val="0"/>
          <w:strike w:val="0"/>
          <w:color w:val="000000"/>
          <w:sz w:val="24"/>
          <w:szCs w:val="24"/>
          <w:u w:val="none"/>
          <w:vertAlign w:val="baseline"/>
          <w:rtl w:val="0"/>
        </w:rPr>
        <w:t xml:space="preserve">Maradványérték nagysága</w:t>
      </w:r>
    </w:p>
    <w:p w:rsidR="00000000" w:rsidDel="00000000" w:rsidP="00000000" w:rsidRDefault="00000000" w:rsidRPr="00000000" w14:paraId="00000100">
      <w:pPr>
        <w:jc w:val="both"/>
        <w:rPr/>
      </w:pPr>
      <w:r w:rsidDel="00000000" w:rsidR="00000000" w:rsidRPr="00000000">
        <w:rPr>
          <w:rFonts w:ascii="Georgia" w:cs="Georgia" w:eastAsia="Georgia" w:hAnsi="Georgia"/>
          <w:rtl w:val="0"/>
        </w:rPr>
        <w:t xml:space="preserve">Az eszköz maradványértékét – az egyedi értékelés elve alapján – a hasznos élettartam végére számított eszköz, üzembe helyezésének időpontjában fellelhető hasonló korú eszköz piaci értéke alapján határozzuk meg.</w:t>
      </w:r>
      <w:r w:rsidDel="00000000" w:rsidR="00000000" w:rsidRPr="00000000">
        <w:rPr>
          <w:rtl w:val="0"/>
        </w:rPr>
      </w:r>
    </w:p>
    <w:p w:rsidR="00000000" w:rsidDel="00000000" w:rsidP="00000000" w:rsidRDefault="00000000" w:rsidRPr="00000000" w14:paraId="00000101">
      <w:pPr>
        <w:jc w:val="both"/>
        <w:rPr/>
      </w:pPr>
      <w:r w:rsidDel="00000000" w:rsidR="00000000" w:rsidRPr="00000000">
        <w:rPr>
          <w:rFonts w:ascii="Georgia" w:cs="Georgia" w:eastAsia="Georgia" w:hAnsi="Georgia"/>
          <w:rtl w:val="0"/>
        </w:rPr>
        <w:t xml:space="preserve">Ha az eszköznek a hasznos élettartam végén várhatóan realizált értéke nem jelentős, akkor a maradványértéket nullának tekintjük.</w:t>
      </w:r>
      <w:r w:rsidDel="00000000" w:rsidR="00000000" w:rsidRPr="00000000">
        <w:rPr>
          <w:rtl w:val="0"/>
        </w:rPr>
      </w:r>
    </w:p>
    <w:p w:rsidR="00000000" w:rsidDel="00000000" w:rsidP="00000000" w:rsidRDefault="00000000" w:rsidRPr="00000000" w14:paraId="00000102">
      <w:pPr>
        <w:jc w:val="both"/>
        <w:rPr/>
      </w:pPr>
      <w:r w:rsidDel="00000000" w:rsidR="00000000" w:rsidRPr="00000000">
        <w:rPr>
          <w:rFonts w:ascii="Georgia" w:cs="Georgia" w:eastAsia="Georgia" w:hAnsi="Georgia"/>
          <w:rtl w:val="0"/>
        </w:rPr>
        <w:t xml:space="preserve">Nem jelentős a maradványérték ha nem éri el az </w:t>
      </w:r>
      <w:r w:rsidDel="00000000" w:rsidR="00000000" w:rsidRPr="00000000">
        <w:rPr>
          <w:rFonts w:ascii="Georgia" w:cs="Georgia" w:eastAsia="Georgia" w:hAnsi="Georgia"/>
          <w:rtl w:val="0"/>
        </w:rPr>
        <w:t xml:space="preserve">eszköz bekerülési értékének 30 %-át vagy 500 EFt-ot</w:t>
      </w:r>
      <w:r w:rsidDel="00000000" w:rsidR="00000000" w:rsidRPr="00000000">
        <w:rPr>
          <w:rFonts w:ascii="Georgia" w:cs="Georgia" w:eastAsia="Georgia" w:hAnsi="Georgia"/>
          <w:rtl w:val="0"/>
        </w:rPr>
        <w:t xml:space="preserve">, illetve akkor sem, ha az eszköz csak eredeti rendeltetésétől megfosztva (szétszedve), vagy hulladékként értékesíthető, továbbá ha az eszköz várhatóan nem lesz értékesíthető.</w:t>
      </w:r>
      <w:r w:rsidDel="00000000" w:rsidR="00000000" w:rsidRPr="00000000">
        <w:rPr>
          <w:rtl w:val="0"/>
        </w:rPr>
      </w:r>
    </w:p>
    <w:p w:rsidR="00000000" w:rsidDel="00000000" w:rsidP="00000000" w:rsidRDefault="00000000" w:rsidRPr="00000000" w14:paraId="00000103">
      <w:pPr>
        <w:jc w:val="both"/>
        <w:rPr>
          <w:rFonts w:ascii="Georgia" w:cs="Georgia" w:eastAsia="Georgia" w:hAnsi="Georgia"/>
        </w:rPr>
      </w:pPr>
      <w:r w:rsidDel="00000000" w:rsidR="00000000" w:rsidRPr="00000000">
        <w:rPr>
          <w:rFonts w:ascii="Georgia" w:cs="Georgia" w:eastAsia="Georgia" w:hAnsi="Georgia"/>
          <w:rtl w:val="0"/>
        </w:rPr>
        <w:t xml:space="preserve">Szoftverek és számítástechnikai eszközök esetében a maradványérték minden esetben nulla forint.</w:t>
      </w:r>
    </w:p>
    <w:p w:rsidR="00000000" w:rsidDel="00000000" w:rsidP="00000000" w:rsidRDefault="00000000" w:rsidRPr="00000000" w14:paraId="00000104">
      <w:pPr>
        <w:keepNext w:val="0"/>
        <w:keepLines w:val="0"/>
        <w:widowControl w:val="1"/>
        <w:numPr>
          <w:ilvl w:val="0"/>
          <w:numId w:val="2"/>
        </w:numPr>
        <w:shd w:fill="auto" w:val="clear"/>
        <w:spacing w:after="0" w:before="120" w:line="240" w:lineRule="auto"/>
        <w:ind w:left="357" w:right="0" w:hanging="357"/>
        <w:jc w:val="left"/>
        <w:rPr>
          <w:rFonts w:ascii="Georgia" w:cs="Georgia" w:eastAsia="Georgia" w:hAnsi="Georgia"/>
          <w:b w:val="0"/>
          <w:i w:val="1"/>
          <w:smallCaps w:val="0"/>
          <w:strike w:val="0"/>
          <w:color w:val="000000"/>
          <w:sz w:val="24"/>
          <w:szCs w:val="24"/>
          <w:vertAlign w:val="baseline"/>
        </w:rPr>
      </w:pPr>
      <w:r w:rsidDel="00000000" w:rsidR="00000000" w:rsidRPr="00000000">
        <w:rPr>
          <w:rFonts w:ascii="Georgia" w:cs="Georgia" w:eastAsia="Georgia" w:hAnsi="Georgia"/>
          <w:b w:val="0"/>
          <w:i w:val="1"/>
          <w:smallCaps w:val="0"/>
          <w:strike w:val="0"/>
          <w:color w:val="000000"/>
          <w:sz w:val="24"/>
          <w:szCs w:val="24"/>
          <w:u w:val="none"/>
          <w:vertAlign w:val="baseline"/>
          <w:rtl w:val="0"/>
        </w:rPr>
        <w:t xml:space="preserve">Alkalmazott leírási módszer</w:t>
      </w:r>
    </w:p>
    <w:p w:rsidR="00000000" w:rsidDel="00000000" w:rsidP="00000000" w:rsidRDefault="00000000" w:rsidRPr="00000000" w14:paraId="00000105">
      <w:pPr>
        <w:jc w:val="both"/>
        <w:rPr>
          <w:rFonts w:ascii="Georgia" w:cs="Georgia" w:eastAsia="Georgia" w:hAnsi="Georgia"/>
        </w:rPr>
      </w:pPr>
      <w:r w:rsidDel="00000000" w:rsidR="00000000" w:rsidRPr="00000000">
        <w:rPr>
          <w:rFonts w:ascii="Georgia" w:cs="Georgia" w:eastAsia="Georgia" w:hAnsi="Georgia"/>
          <w:rtl w:val="0"/>
        </w:rPr>
        <w:t xml:space="preserve">Bruttó érték alapján</w:t>
      </w:r>
    </w:p>
    <w:p w:rsidR="00000000" w:rsidDel="00000000" w:rsidP="00000000" w:rsidRDefault="00000000" w:rsidRPr="00000000" w14:paraId="00000106">
      <w:pPr>
        <w:spacing w:after="120" w:before="0" w:line="240" w:lineRule="auto"/>
        <w:jc w:val="both"/>
        <w:rPr/>
      </w:pPr>
      <w:r w:rsidDel="00000000" w:rsidR="00000000" w:rsidRPr="00000000">
        <w:rPr>
          <w:rFonts w:ascii="Georgia" w:cs="Georgia" w:eastAsia="Georgia" w:hAnsi="Georgia"/>
          <w:rtl w:val="0"/>
        </w:rPr>
        <w:t xml:space="preserve"> Az évenként elszámolandó értékcsökkenésnek a bekerülési értékhez (bruttó értékhez) viszonyított arányát, az egyedi eszköz várható használata, ebből adódó élettartama, fizikai elhasználódása és erkölcsi avulása, az adott tevékenységre jellemző körülmények figyelembevételével kell megtervezni, és azokat a nyilvántartásokon történő rögzítést követően a rendeltetésszerű használatbavételtől, az üzembe helyezéstől kell alkalmazni. Az üzembe helyezés időpontja az eszköz szokásos tevékenység keretében történő rendeltetésszerű hasznosításának a kezdő időpontja. A leírás lineárisan, állandó leírási kulccsal történik.</w:t>
      </w:r>
      <w:r w:rsidDel="00000000" w:rsidR="00000000" w:rsidRPr="00000000">
        <w:rPr>
          <w:rtl w:val="0"/>
        </w:rPr>
      </w:r>
    </w:p>
    <w:p w:rsidR="00000000" w:rsidDel="00000000" w:rsidP="00000000" w:rsidRDefault="00000000" w:rsidRPr="00000000" w14:paraId="00000107">
      <w:pPr>
        <w:keepNext w:val="0"/>
        <w:keepLines w:val="0"/>
        <w:widowControl w:val="1"/>
        <w:numPr>
          <w:ilvl w:val="0"/>
          <w:numId w:val="2"/>
        </w:numPr>
        <w:shd w:fill="auto" w:val="clear"/>
        <w:spacing w:after="0" w:before="120" w:line="240" w:lineRule="auto"/>
        <w:ind w:left="357" w:right="0" w:hanging="357"/>
        <w:jc w:val="left"/>
        <w:rPr>
          <w:rFonts w:ascii="Georgia" w:cs="Georgia" w:eastAsia="Georgia" w:hAnsi="Georgia"/>
          <w:b w:val="0"/>
          <w:i w:val="1"/>
          <w:smallCaps w:val="0"/>
          <w:strike w:val="0"/>
          <w:color w:val="000000"/>
          <w:sz w:val="24"/>
          <w:szCs w:val="24"/>
          <w:vertAlign w:val="baseline"/>
        </w:rPr>
      </w:pPr>
      <w:r w:rsidDel="00000000" w:rsidR="00000000" w:rsidRPr="00000000">
        <w:rPr>
          <w:rFonts w:ascii="Georgia" w:cs="Georgia" w:eastAsia="Georgia" w:hAnsi="Georgia"/>
          <w:b w:val="0"/>
          <w:i w:val="1"/>
          <w:smallCaps w:val="0"/>
          <w:strike w:val="0"/>
          <w:color w:val="000000"/>
          <w:sz w:val="24"/>
          <w:szCs w:val="24"/>
          <w:u w:val="none"/>
          <w:vertAlign w:val="baseline"/>
          <w:rtl w:val="0"/>
        </w:rPr>
        <w:t xml:space="preserve">Értékcsökkenés elszámolása</w:t>
      </w:r>
    </w:p>
    <w:p w:rsidR="00000000" w:rsidDel="00000000" w:rsidP="00000000" w:rsidRDefault="00000000" w:rsidRPr="00000000" w14:paraId="00000108">
      <w:pPr>
        <w:jc w:val="both"/>
        <w:rPr>
          <w:rFonts w:ascii="Georgia" w:cs="Georgia" w:eastAsia="Georgia" w:hAnsi="Georgia"/>
        </w:rPr>
      </w:pPr>
      <w:r w:rsidDel="00000000" w:rsidR="00000000" w:rsidRPr="00000000">
        <w:rPr>
          <w:rFonts w:ascii="Georgia" w:cs="Georgia" w:eastAsia="Georgia" w:hAnsi="Georgia"/>
          <w:rtl w:val="0"/>
        </w:rPr>
        <w:t xml:space="preserve">Értékcsökkenést az üzembe helyezés napjától a kivezetés napjáig számolunk el.</w:t>
      </w:r>
    </w:p>
    <w:p w:rsidR="00000000" w:rsidDel="00000000" w:rsidP="00000000" w:rsidRDefault="00000000" w:rsidRPr="00000000" w14:paraId="00000109">
      <w:pPr>
        <w:jc w:val="both"/>
        <w:rPr/>
      </w:pPr>
      <w:r w:rsidDel="00000000" w:rsidR="00000000" w:rsidRPr="00000000">
        <w:rPr>
          <w:rFonts w:ascii="Georgia" w:cs="Georgia" w:eastAsia="Georgia" w:hAnsi="Georgia"/>
          <w:rtl w:val="0"/>
        </w:rPr>
        <w:t xml:space="preserve">A </w:t>
      </w:r>
      <w:r w:rsidDel="00000000" w:rsidR="00000000" w:rsidRPr="00000000">
        <w:rPr>
          <w:rFonts w:ascii="Georgia" w:cs="Georgia" w:eastAsia="Georgia" w:hAnsi="Georgia"/>
          <w:rtl w:val="0"/>
        </w:rPr>
        <w:t xml:space="preserve">2</w:t>
      </w:r>
      <w:r w:rsidDel="00000000" w:rsidR="00000000" w:rsidRPr="00000000">
        <w:rPr>
          <w:rFonts w:ascii="Georgia" w:cs="Georgia" w:eastAsia="Georgia" w:hAnsi="Georgia"/>
          <w:rtl w:val="0"/>
        </w:rPr>
        <w:t xml:space="preserve">00 ezer forint</w:t>
      </w:r>
      <w:r w:rsidDel="00000000" w:rsidR="00000000" w:rsidRPr="00000000">
        <w:rPr>
          <w:rFonts w:ascii="Georgia" w:cs="Georgia" w:eastAsia="Georgia" w:hAnsi="Georgia"/>
          <w:rtl w:val="0"/>
        </w:rPr>
        <w:t xml:space="preserve"> egyedi beszerzési, előállítási érték alatti tárgyi eszközök beszerzési vagy előállítási költségét a használatbavételkor értékcsökkenési leírásként egy összegben elszámoljuk.</w:t>
      </w:r>
      <w:r w:rsidDel="00000000" w:rsidR="00000000" w:rsidRPr="00000000">
        <w:rPr>
          <w:rtl w:val="0"/>
        </w:rPr>
      </w:r>
    </w:p>
    <w:p w:rsidR="00000000" w:rsidDel="00000000" w:rsidP="00000000" w:rsidRDefault="00000000" w:rsidRPr="00000000" w14:paraId="0000010A">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0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0C">
      <w:pPr>
        <w:pStyle w:val="Heading2"/>
        <w:numPr>
          <w:ilvl w:val="0"/>
          <w:numId w:val="1"/>
        </w:numPr>
        <w:ind w:left="720" w:hanging="360"/>
        <w:rPr>
          <w:rFonts w:ascii="Georgia" w:cs="Georgia" w:eastAsia="Georgia" w:hAnsi="Georgia"/>
          <w:b w:val="1"/>
        </w:rPr>
      </w:pPr>
      <w:bookmarkStart w:colFirst="0" w:colLast="0" w:name="_heading=h.lnxbz9" w:id="12"/>
      <w:bookmarkEnd w:id="12"/>
      <w:r w:rsidDel="00000000" w:rsidR="00000000" w:rsidRPr="00000000">
        <w:rPr>
          <w:rFonts w:ascii="Georgia" w:cs="Georgia" w:eastAsia="Georgia" w:hAnsi="Georgia"/>
          <w:b w:val="1"/>
          <w:i w:val="1"/>
          <w:color w:val="000000"/>
          <w:sz w:val="24"/>
          <w:szCs w:val="24"/>
          <w:rtl w:val="0"/>
        </w:rPr>
        <w:t xml:space="preserve">ÉV VÉGI ÉRTÉKELÉSEK: TERVEN FELÜLI ÉRTÉKCSÖKKENÉS, ÉRTÉKVESZTÉS ÉS</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i w:val="1"/>
          <w:color w:val="000000"/>
          <w:sz w:val="24"/>
          <w:szCs w:val="24"/>
          <w:rtl w:val="0"/>
        </w:rPr>
        <w:t xml:space="preserve">VISSZAÍRÁSUK</w:t>
      </w:r>
      <w:r w:rsidDel="00000000" w:rsidR="00000000" w:rsidRPr="00000000">
        <w:rPr>
          <w:rtl w:val="0"/>
        </w:rPr>
      </w:r>
    </w:p>
    <w:p w:rsidR="00000000" w:rsidDel="00000000" w:rsidP="00000000" w:rsidRDefault="00000000" w:rsidRPr="00000000" w14:paraId="0000010D">
      <w:pPr>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12"/>
        </w:numPr>
        <w:shd w:fill="auto" w:val="clear"/>
        <w:spacing w:after="120" w:before="120" w:line="240" w:lineRule="auto"/>
        <w:ind w:left="357" w:right="0" w:hanging="357"/>
        <w:jc w:val="left"/>
        <w:rPr>
          <w:rFonts w:ascii="Georgia" w:cs="Georgia" w:eastAsia="Georgia" w:hAnsi="Georgia"/>
          <w:b w:val="0"/>
          <w:i w:val="1"/>
          <w:smallCaps w:val="0"/>
          <w:strike w:val="0"/>
          <w:color w:val="000000"/>
          <w:sz w:val="24"/>
          <w:szCs w:val="24"/>
          <w:vertAlign w:val="baseline"/>
        </w:rPr>
      </w:pPr>
      <w:r w:rsidDel="00000000" w:rsidR="00000000" w:rsidRPr="00000000">
        <w:rPr>
          <w:rFonts w:ascii="Georgia" w:cs="Georgia" w:eastAsia="Georgia" w:hAnsi="Georgia"/>
          <w:b w:val="0"/>
          <w:i w:val="1"/>
          <w:smallCaps w:val="0"/>
          <w:strike w:val="0"/>
          <w:color w:val="000000"/>
          <w:sz w:val="24"/>
          <w:szCs w:val="24"/>
          <w:u w:val="none"/>
          <w:vertAlign w:val="baseline"/>
          <w:rtl w:val="0"/>
        </w:rPr>
        <w:t xml:space="preserve">Befektetett eszközök értékelése</w:t>
      </w:r>
    </w:p>
    <w:p w:rsidR="00000000" w:rsidDel="00000000" w:rsidP="00000000" w:rsidRDefault="00000000" w:rsidRPr="00000000" w14:paraId="0000010F">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Terven felüli értékcsökkenést kell az immateriális javaknál, a tárgyi eszköznél elszámolni akkor, ha</w:t>
      </w:r>
    </w:p>
    <w:p w:rsidR="00000000" w:rsidDel="00000000" w:rsidP="00000000" w:rsidRDefault="00000000" w:rsidRPr="00000000" w14:paraId="00000110">
      <w:pPr>
        <w:jc w:val="both"/>
        <w:rPr/>
      </w:pPr>
      <w:r w:rsidDel="00000000" w:rsidR="00000000" w:rsidRPr="00000000">
        <w:rPr>
          <w:rFonts w:ascii="Georgia" w:cs="Georgia" w:eastAsia="Georgia" w:hAnsi="Georgia"/>
          <w:color w:val="000000"/>
          <w:rtl w:val="0"/>
        </w:rPr>
        <w:t xml:space="preserve">- az immateriális jószág, a tárgyi eszköz (ide nem  értve a beruházást) könyv szerinti értéke tartósan és jelentősen magasabb, mint ezen eszköz piaci értéke;</w:t>
      </w:r>
      <w:r w:rsidDel="00000000" w:rsidR="00000000" w:rsidRPr="00000000">
        <w:rPr>
          <w:rtl w:val="0"/>
        </w:rPr>
      </w:r>
    </w:p>
    <w:p w:rsidR="00000000" w:rsidDel="00000000" w:rsidP="00000000" w:rsidRDefault="00000000" w:rsidRPr="00000000" w14:paraId="00000111">
      <w:pPr>
        <w:jc w:val="both"/>
        <w:rPr/>
      </w:pPr>
      <w:r w:rsidDel="00000000" w:rsidR="00000000" w:rsidRPr="00000000">
        <w:rPr>
          <w:rFonts w:ascii="Georgia" w:cs="Georgia" w:eastAsia="Georgia" w:hAnsi="Georgia"/>
          <w:color w:val="000000"/>
          <w:rtl w:val="0"/>
        </w:rPr>
        <w:t xml:space="preserve">- a szellemi termék, a tárgyi eszköz (ideértve a beruházást is) értéke tartósan lecsökken, mert a szellemi termék, a tárgyi eszköz (ideértve a beruházást is) a tevékenység változása miatt feleslegessé vált, vagy megrongálódás, megsemmisülés, illetve hiány következtében rendeltetésének megfelelően nem használható, illetve használhatatlan;</w:t>
      </w:r>
      <w:r w:rsidDel="00000000" w:rsidR="00000000" w:rsidRPr="00000000">
        <w:rPr>
          <w:rtl w:val="0"/>
        </w:rPr>
      </w:r>
    </w:p>
    <w:p w:rsidR="00000000" w:rsidDel="00000000" w:rsidP="00000000" w:rsidRDefault="00000000" w:rsidRPr="00000000" w14:paraId="00000112">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 a vagyoni értékű jog a szerződés módosulása miatt csak korlátozottan vagy egyáltalán nem érvényesíthető.</w:t>
      </w:r>
    </w:p>
    <w:p w:rsidR="00000000" w:rsidDel="00000000" w:rsidP="00000000" w:rsidRDefault="00000000" w:rsidRPr="00000000" w14:paraId="00000113">
      <w:pPr>
        <w:spacing w:after="120" w:before="0" w:line="240" w:lineRule="auto"/>
        <w:jc w:val="both"/>
        <w:rPr/>
      </w:pPr>
      <w:r w:rsidDel="00000000" w:rsidR="00000000" w:rsidRPr="00000000">
        <w:rPr>
          <w:rFonts w:ascii="Georgia" w:cs="Georgia" w:eastAsia="Georgia" w:hAnsi="Georgia"/>
          <w:color w:val="000000"/>
          <w:rtl w:val="0"/>
        </w:rPr>
        <w:t xml:space="preserve">Terven felüli értékcsökkenés elszámolásának bizonylataként a körülmények leírásával, az okok megnevezésével, valamint az eszközök azonosító adatainak pontos megjelölésével jegyzőkönyvet kell készíteni. Terven felüli értékcsökkenés elszámolása esetében az eszköz továbbra is állományba marad.</w:t>
      </w:r>
      <w:r w:rsidDel="00000000" w:rsidR="00000000" w:rsidRPr="00000000">
        <w:rPr>
          <w:rtl w:val="0"/>
        </w:rPr>
      </w:r>
    </w:p>
    <w:p w:rsidR="00000000" w:rsidDel="00000000" w:rsidP="00000000" w:rsidRDefault="00000000" w:rsidRPr="00000000" w14:paraId="00000114">
      <w:pPr>
        <w:jc w:val="both"/>
        <w:rPr/>
      </w:pPr>
      <w:r w:rsidDel="00000000" w:rsidR="00000000" w:rsidRPr="00000000">
        <w:rPr>
          <w:rFonts w:ascii="Georgia" w:cs="Georgia" w:eastAsia="Georgia" w:hAnsi="Georgia"/>
          <w:color w:val="000000"/>
          <w:rtl w:val="0"/>
        </w:rPr>
        <w:t xml:space="preserve">Ha a tárgyi eszköz, a beruházás gondatlanság, karambol, elemi csapás vagy egyéb káresemény következtében megsemmisült, az eszközt állományból ki kell vezetni és nettó értékét egyéb ráfordítások között – és nem terven felüli értékcsökkenési leírásként – kell elszámolni, mivel ilyenkor az eszköz nem marad állományban.</w:t>
      </w:r>
      <w:r w:rsidDel="00000000" w:rsidR="00000000" w:rsidRPr="00000000">
        <w:rPr>
          <w:rtl w:val="0"/>
        </w:rPr>
      </w:r>
    </w:p>
    <w:p w:rsidR="00000000" w:rsidDel="00000000" w:rsidP="00000000" w:rsidRDefault="00000000" w:rsidRPr="00000000" w14:paraId="00000115">
      <w:pPr>
        <w:spacing w:after="120" w:before="0" w:line="240" w:lineRule="auto"/>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Ugyanígy kell eljárni a selejtezett és hiányzó tárgyi eszközök, beruházások, továbbá az immateriális javak esetében is.</w:t>
      </w:r>
    </w:p>
    <w:p w:rsidR="00000000" w:rsidDel="00000000" w:rsidP="00000000" w:rsidRDefault="00000000" w:rsidRPr="00000000" w14:paraId="00000116">
      <w:pPr>
        <w:jc w:val="both"/>
        <w:rPr>
          <w:rFonts w:ascii="Georgia" w:cs="Georgia" w:eastAsia="Georgia" w:hAnsi="Georgia"/>
          <w:color w:val="000000"/>
        </w:rPr>
      </w:pPr>
      <w:r w:rsidDel="00000000" w:rsidR="00000000" w:rsidRPr="00000000">
        <w:rPr>
          <w:rFonts w:ascii="Georgia" w:cs="Georgia" w:eastAsia="Georgia" w:hAnsi="Georgia"/>
          <w:i w:val="1"/>
          <w:color w:val="000000"/>
          <w:rtl w:val="0"/>
        </w:rPr>
        <w:t xml:space="preserve">A terven felüli értékcsökkenés elszámolásának időpontja</w:t>
      </w:r>
      <w:r w:rsidDel="00000000" w:rsidR="00000000" w:rsidRPr="00000000">
        <w:rPr>
          <w:rtl w:val="0"/>
        </w:rPr>
      </w:r>
    </w:p>
    <w:p w:rsidR="00000000" w:rsidDel="00000000" w:rsidP="00000000" w:rsidRDefault="00000000" w:rsidRPr="00000000" w14:paraId="00000117">
      <w:pPr>
        <w:spacing w:after="120" w:before="0" w:line="240" w:lineRule="auto"/>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 terven felüli értékcsökkenést abban az esetben, ha mennyiségi és értékbeni változáshoz kapcsolódik (pl. káresemény, hiány, kiselejtezés, stb.) év végén kell elszámolni. Ez vonatkozik a visszaírásra is.</w:t>
      </w:r>
    </w:p>
    <w:p w:rsidR="00000000" w:rsidDel="00000000" w:rsidP="00000000" w:rsidRDefault="00000000" w:rsidRPr="00000000" w14:paraId="00000118">
      <w:pPr>
        <w:jc w:val="both"/>
        <w:rPr>
          <w:rFonts w:ascii="Georgia" w:cs="Georgia" w:eastAsia="Georgia" w:hAnsi="Georgia"/>
          <w:i w:val="1"/>
          <w:color w:val="000000"/>
        </w:rPr>
      </w:pPr>
      <w:r w:rsidDel="00000000" w:rsidR="00000000" w:rsidRPr="00000000">
        <w:rPr>
          <w:rFonts w:ascii="Georgia" w:cs="Georgia" w:eastAsia="Georgia" w:hAnsi="Georgia"/>
          <w:i w:val="1"/>
          <w:color w:val="000000"/>
          <w:rtl w:val="0"/>
        </w:rPr>
        <w:t xml:space="preserve">A terven felüli értékcsökkenés visszaírása</w:t>
      </w:r>
    </w:p>
    <w:p w:rsidR="00000000" w:rsidDel="00000000" w:rsidP="00000000" w:rsidRDefault="00000000" w:rsidRPr="00000000" w14:paraId="00000119">
      <w:pPr>
        <w:jc w:val="both"/>
        <w:rPr/>
      </w:pPr>
      <w:r w:rsidDel="00000000" w:rsidR="00000000" w:rsidRPr="00000000">
        <w:rPr>
          <w:rFonts w:ascii="Georgia" w:cs="Georgia" w:eastAsia="Georgia" w:hAnsi="Georgia"/>
          <w:color w:val="000000"/>
          <w:rtl w:val="0"/>
        </w:rPr>
        <w:t xml:space="preserve">Abban az esetben, ha a terven felüli értékcsökkenési leírások miatt az immateriális javak, tárgyi eszközök könyv szerinti értéke alacsonyabb ezen eszközök  eredeti bekerülési értékénél és a terven felüli értékcsökkenés okai már nem, illetve csak részben állnak fenn, a már elszámolt terven felüli értékcsökkenés összegének csökkentésével az eszközt a terv szerinti értékcsökkenés figyelembevételével meghatározott nettó értékre az egyéb bevételekkel szemben vissza kell értékelni (visszaírás).</w:t>
      </w:r>
      <w:r w:rsidDel="00000000" w:rsidR="00000000" w:rsidRPr="00000000">
        <w:rPr>
          <w:rtl w:val="0"/>
        </w:rPr>
      </w:r>
    </w:p>
    <w:p w:rsidR="00000000" w:rsidDel="00000000" w:rsidP="00000000" w:rsidRDefault="00000000" w:rsidRPr="00000000" w14:paraId="0000011A">
      <w:pPr>
        <w:keepNext w:val="0"/>
        <w:keepLines w:val="0"/>
        <w:widowControl w:val="1"/>
        <w:numPr>
          <w:ilvl w:val="0"/>
          <w:numId w:val="12"/>
        </w:numPr>
        <w:shd w:fill="auto" w:val="clear"/>
        <w:spacing w:after="120" w:before="120" w:line="240" w:lineRule="auto"/>
        <w:ind w:left="357" w:right="0" w:hanging="357"/>
        <w:jc w:val="left"/>
        <w:rPr>
          <w:rFonts w:ascii="Georgia" w:cs="Georgia" w:eastAsia="Georgia" w:hAnsi="Georgia"/>
          <w:b w:val="0"/>
          <w:i w:val="1"/>
          <w:smallCaps w:val="0"/>
          <w:strike w:val="0"/>
          <w:color w:val="000000"/>
          <w:sz w:val="24"/>
          <w:szCs w:val="24"/>
          <w:vertAlign w:val="baseline"/>
        </w:rPr>
      </w:pPr>
      <w:r w:rsidDel="00000000" w:rsidR="00000000" w:rsidRPr="00000000">
        <w:rPr>
          <w:rFonts w:ascii="Georgia" w:cs="Georgia" w:eastAsia="Georgia" w:hAnsi="Georgia"/>
          <w:b w:val="0"/>
          <w:i w:val="1"/>
          <w:smallCaps w:val="0"/>
          <w:strike w:val="0"/>
          <w:color w:val="000000"/>
          <w:sz w:val="24"/>
          <w:szCs w:val="24"/>
          <w:u w:val="none"/>
          <w:vertAlign w:val="baseline"/>
          <w:rtl w:val="0"/>
        </w:rPr>
        <w:t xml:space="preserve">Követelések értékelése</w:t>
      </w:r>
    </w:p>
    <w:p w:rsidR="00000000" w:rsidDel="00000000" w:rsidP="00000000" w:rsidRDefault="00000000" w:rsidRPr="00000000" w14:paraId="0000011B">
      <w:pPr>
        <w:jc w:val="both"/>
        <w:rPr/>
      </w:pPr>
      <w:r w:rsidDel="00000000" w:rsidR="00000000" w:rsidRPr="00000000">
        <w:rPr>
          <w:rFonts w:ascii="Georgia" w:cs="Georgia" w:eastAsia="Georgia" w:hAnsi="Georgia"/>
          <w:color w:val="000000"/>
          <w:rtl w:val="0"/>
        </w:rPr>
        <w:t xml:space="preserve">A vevő, az adós minősítése alapján a gazdálkodási év mérlegfordulónapján fennálló és a mérlegkészítés időpontjáig pénzügyileg nem rendezett követelésnél (ideértve a hitelintézetekkel, pénzügyi vállalkozásokkal szembeni követeléseket, a kölcsönként, az előlegként adott összegeket) értékvesztést kell elszámolni – a mérlegkészítés időpontjában rendelkezésre álló információk alapján – a követelés könyv szerinti értéke</w:t>
      </w:r>
      <w:r w:rsidDel="00000000" w:rsidR="00000000" w:rsidRPr="00000000">
        <w:rPr>
          <w:rFonts w:ascii="Georgia" w:cs="Georgia" w:eastAsia="Georgia" w:hAnsi="Georgia"/>
          <w:rtl w:val="0"/>
        </w:rPr>
        <w:t xml:space="preserve"> és a követelés várhatóan megtérülő összege közötti – veszteség jellegű – különbözet összegében, ha ez a különbözet tartósnak mutatkozik és jelentős összegű, vagyis egy éven túli és meghaladja a </w:t>
      </w:r>
      <w:r w:rsidDel="00000000" w:rsidR="00000000" w:rsidRPr="00000000">
        <w:rPr>
          <w:rFonts w:ascii="Georgia" w:cs="Georgia" w:eastAsia="Georgia" w:hAnsi="Georgia"/>
          <w:rtl w:val="0"/>
        </w:rPr>
        <w:t xml:space="preserve">1</w:t>
      </w:r>
      <w:r w:rsidDel="00000000" w:rsidR="00000000" w:rsidRPr="00000000">
        <w:rPr>
          <w:rFonts w:ascii="Georgia" w:cs="Georgia" w:eastAsia="Georgia" w:hAnsi="Georgia"/>
          <w:rtl w:val="0"/>
        </w:rPr>
        <w:t xml:space="preserve">00 eFt</w:t>
      </w:r>
      <w:r w:rsidDel="00000000" w:rsidR="00000000" w:rsidRPr="00000000">
        <w:rPr>
          <w:rFonts w:ascii="Georgia" w:cs="Georgia" w:eastAsia="Georgia" w:hAnsi="Georgia"/>
          <w:rtl w:val="0"/>
        </w:rPr>
        <w:t xml:space="preserve">-ot.</w:t>
      </w:r>
      <w:r w:rsidDel="00000000" w:rsidR="00000000" w:rsidRPr="00000000">
        <w:rPr>
          <w:rtl w:val="0"/>
        </w:rPr>
      </w:r>
    </w:p>
    <w:p w:rsidR="00000000" w:rsidDel="00000000" w:rsidP="00000000" w:rsidRDefault="00000000" w:rsidRPr="00000000" w14:paraId="0000011C">
      <w:pPr>
        <w:jc w:val="both"/>
        <w:rPr/>
      </w:pPr>
      <w:r w:rsidDel="00000000" w:rsidR="00000000" w:rsidRPr="00000000">
        <w:rPr>
          <w:rFonts w:ascii="Georgia" w:cs="Georgia" w:eastAsia="Georgia" w:hAnsi="Georgia"/>
          <w:rtl w:val="0"/>
        </w:rPr>
        <w:t xml:space="preserve">A vevőnként, az adósonként kisösszegű követeléseknél – a vevők, az adósok együttes minősítése alapján – az értékvesztés összegét ezen követelések nyilvántartásba vételi értékének </w:t>
      </w:r>
      <w:r w:rsidDel="00000000" w:rsidR="00000000" w:rsidRPr="00000000">
        <w:rPr>
          <w:rFonts w:ascii="Georgia" w:cs="Georgia" w:eastAsia="Georgia" w:hAnsi="Georgia"/>
          <w:rtl w:val="0"/>
        </w:rPr>
        <w:t xml:space="preserve">50 százalékában</w:t>
      </w:r>
      <w:r w:rsidDel="00000000" w:rsidR="00000000" w:rsidRPr="00000000">
        <w:rPr>
          <w:rFonts w:ascii="Georgia" w:cs="Georgia" w:eastAsia="Georgia" w:hAnsi="Georgia"/>
          <w:rtl w:val="0"/>
        </w:rPr>
        <w:t xml:space="preserve"> határozzuk meg.</w:t>
      </w:r>
      <w:r w:rsidDel="00000000" w:rsidR="00000000" w:rsidRPr="00000000">
        <w:rPr>
          <w:rtl w:val="0"/>
        </w:rPr>
      </w:r>
    </w:p>
    <w:p w:rsidR="00000000" w:rsidDel="00000000" w:rsidP="00000000" w:rsidRDefault="00000000" w:rsidRPr="00000000" w14:paraId="0000011D">
      <w:pPr>
        <w:keepNext w:val="0"/>
        <w:keepLines w:val="0"/>
        <w:widowControl w:val="1"/>
        <w:numPr>
          <w:ilvl w:val="0"/>
          <w:numId w:val="12"/>
        </w:numPr>
        <w:shd w:fill="auto" w:val="clear"/>
        <w:spacing w:after="120" w:before="120" w:line="240" w:lineRule="auto"/>
        <w:ind w:left="357" w:right="0" w:hanging="357"/>
        <w:jc w:val="left"/>
        <w:rPr>
          <w:rFonts w:ascii="Georgia" w:cs="Georgia" w:eastAsia="Georgia" w:hAnsi="Georgia"/>
          <w:b w:val="0"/>
          <w:i w:val="1"/>
          <w:smallCaps w:val="0"/>
          <w:strike w:val="0"/>
          <w:color w:val="000000"/>
          <w:sz w:val="24"/>
          <w:szCs w:val="24"/>
          <w:vertAlign w:val="baseline"/>
        </w:rPr>
      </w:pPr>
      <w:r w:rsidDel="00000000" w:rsidR="00000000" w:rsidRPr="00000000">
        <w:rPr>
          <w:rFonts w:ascii="Georgia" w:cs="Georgia" w:eastAsia="Georgia" w:hAnsi="Georgia"/>
          <w:b w:val="0"/>
          <w:i w:val="1"/>
          <w:smallCaps w:val="0"/>
          <w:strike w:val="0"/>
          <w:color w:val="000000"/>
          <w:sz w:val="24"/>
          <w:szCs w:val="24"/>
          <w:u w:val="none"/>
          <w:vertAlign w:val="baseline"/>
          <w:rtl w:val="0"/>
        </w:rPr>
        <w:t xml:space="preserve">Készletek értékelése</w:t>
      </w:r>
      <w:r w:rsidDel="00000000" w:rsidR="00000000" w:rsidRPr="00000000">
        <w:rPr>
          <w:rtl w:val="0"/>
        </w:rPr>
      </w:r>
    </w:p>
    <w:p w:rsidR="00000000" w:rsidDel="00000000" w:rsidP="00000000" w:rsidRDefault="00000000" w:rsidRPr="00000000" w14:paraId="0000011E">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 mérlegben a készleteket bekerülési értéken, illetve az elszámolt értékvesztéssel csökkentett, az értékvesztés visszaírt összegével növelt, könyv szerinti értéken kell kimutatni. A készlet nyilvántartási értékénél tartósan és jelentősen alacsonyabb piaci érték esetén értékvesztést kell elszámolni. Nem jelentősnek, ezért fajlagosan kis értékűnek tekintjük azokat a készleteket, amelyek esetében a készlet nyilvántartási értéke nem haladja meg </w:t>
      </w:r>
      <w:r w:rsidDel="00000000" w:rsidR="00000000" w:rsidRPr="00000000">
        <w:rPr>
          <w:rFonts w:ascii="Georgia" w:cs="Georgia" w:eastAsia="Georgia" w:hAnsi="Georgia"/>
          <w:color w:val="000000"/>
          <w:rtl w:val="0"/>
        </w:rPr>
        <w:t xml:space="preserve">az összes készlet nyilvántartott értékének 20 %-át</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11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20">
      <w:pPr>
        <w:pStyle w:val="Heading2"/>
        <w:numPr>
          <w:ilvl w:val="0"/>
          <w:numId w:val="1"/>
        </w:numPr>
        <w:ind w:left="720" w:hanging="360"/>
        <w:rPr/>
      </w:pPr>
      <w:bookmarkStart w:colFirst="0" w:colLast="0" w:name="_heading=h.35nkun2" w:id="13"/>
      <w:bookmarkEnd w:id="13"/>
      <w:r w:rsidDel="00000000" w:rsidR="00000000" w:rsidRPr="00000000">
        <w:rPr>
          <w:rFonts w:ascii="Calibri" w:cs="Calibri" w:eastAsia="Calibri" w:hAnsi="Calibri"/>
          <w:b w:val="1"/>
          <w:i w:val="1"/>
          <w:color w:val="000000"/>
          <w:sz w:val="28"/>
          <w:szCs w:val="28"/>
          <w:rtl w:val="0"/>
        </w:rPr>
        <w:t xml:space="preserve">VALUTA- ÉS DEVIZATÉTELEK ÉRTÉKELÉSE </w:t>
      </w:r>
      <w:r w:rsidDel="00000000" w:rsidR="00000000" w:rsidRPr="00000000">
        <w:rPr>
          <w:rtl w:val="0"/>
        </w:rPr>
      </w:r>
    </w:p>
    <w:p w:rsidR="00000000" w:rsidDel="00000000" w:rsidP="00000000" w:rsidRDefault="00000000" w:rsidRPr="00000000" w14:paraId="00000121">
      <w:pPr>
        <w:rPr>
          <w:rFonts w:ascii="Georgia" w:cs="Georgia" w:eastAsia="Georgia" w:hAnsi="Georgia"/>
          <w:b w:val="1"/>
          <w:i w:val="1"/>
          <w:color w:val="000000"/>
          <w:sz w:val="24"/>
          <w:szCs w:val="24"/>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Fonts w:ascii="Georgia" w:cs="Georgia" w:eastAsia="Georgia" w:hAnsi="Georgia"/>
          <w:rtl w:val="0"/>
        </w:rPr>
        <w:t xml:space="preserve">A valutakészlet, a devizaszámlán lévő deviza, a külföldi pénzértékre szóló követelés, befektetett pénzügyi eszköz, értékpapír (együtt: külföldi pénzértékre szóló eszköz), illetve kötelezettség forintértékének meghatározásakor az alábbiak szerint járunk el:</w:t>
      </w:r>
      <w:r w:rsidDel="00000000" w:rsidR="00000000" w:rsidRPr="00000000">
        <w:rPr>
          <w:rtl w:val="0"/>
        </w:rPr>
      </w:r>
    </w:p>
    <w:p w:rsidR="00000000" w:rsidDel="00000000" w:rsidP="00000000" w:rsidRDefault="00000000" w:rsidRPr="00000000" w14:paraId="00000123">
      <w:pPr>
        <w:jc w:val="both"/>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Fonts w:ascii="Georgia" w:cs="Georgia" w:eastAsia="Georgia" w:hAnsi="Georgia"/>
          <w:b w:val="1"/>
          <w:rtl w:val="0"/>
        </w:rPr>
        <w:t xml:space="preserve">A valutát, a devizát a Magyar Nemzeti Bank által közzétett, hivatalos devizaárfolyamon kell forintra átszámítani.</w:t>
      </w:r>
      <w:r w:rsidDel="00000000" w:rsidR="00000000" w:rsidRPr="00000000">
        <w:rPr>
          <w:rtl w:val="0"/>
        </w:rPr>
      </w:r>
    </w:p>
    <w:p w:rsidR="00000000" w:rsidDel="00000000" w:rsidP="00000000" w:rsidRDefault="00000000" w:rsidRPr="00000000" w14:paraId="00000125">
      <w:pPr>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126">
      <w:pPr>
        <w:jc w:val="both"/>
        <w:rPr>
          <w:rFonts w:ascii="Georgia" w:cs="Georgia" w:eastAsia="Georgia" w:hAnsi="Georgia"/>
        </w:rPr>
      </w:pPr>
      <w:r w:rsidDel="00000000" w:rsidR="00000000" w:rsidRPr="00000000">
        <w:rPr>
          <w:rFonts w:ascii="Georgia" w:cs="Georgia" w:eastAsia="Georgia" w:hAnsi="Georgia"/>
          <w:rtl w:val="0"/>
        </w:rPr>
        <w:t xml:space="preserve">Az előzőekben előírt devizaárfolyam használatától el kell térni, ha a hitelintézet, illetve a Magyar Nemzeti Bank által nem jegyzett és nem konvertibilis valutát, ilyen valutára szóló eszközöket és kötelezettségeket kell forintra átszámítani. Ez esetben a valuta szabadpiaci árfolyamán kell forintra átszámítani.</w:t>
      </w:r>
    </w:p>
    <w:p w:rsidR="00000000" w:rsidDel="00000000" w:rsidP="00000000" w:rsidRDefault="00000000" w:rsidRPr="00000000" w14:paraId="0000012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28">
      <w:pPr>
        <w:pStyle w:val="Heading2"/>
        <w:numPr>
          <w:ilvl w:val="0"/>
          <w:numId w:val="1"/>
        </w:numPr>
        <w:ind w:left="720" w:hanging="360"/>
        <w:rPr>
          <w:rFonts w:ascii="Georgia" w:cs="Georgia" w:eastAsia="Georgia" w:hAnsi="Georgia"/>
          <w:b w:val="1"/>
          <w:i w:val="1"/>
          <w:color w:val="000000"/>
        </w:rPr>
      </w:pPr>
      <w:bookmarkStart w:colFirst="0" w:colLast="0" w:name="_heading=h.1ksv4uv" w:id="14"/>
      <w:bookmarkEnd w:id="14"/>
      <w:r w:rsidDel="00000000" w:rsidR="00000000" w:rsidRPr="00000000">
        <w:rPr>
          <w:rFonts w:ascii="Calibri" w:cs="Calibri" w:eastAsia="Calibri" w:hAnsi="Calibri"/>
          <w:b w:val="1"/>
          <w:i w:val="1"/>
          <w:color w:val="000000"/>
          <w:sz w:val="28"/>
          <w:szCs w:val="28"/>
          <w:rtl w:val="0"/>
        </w:rPr>
        <w:t xml:space="preserve">ÉVES KÖLTSÉGVETÉS: TERV-TÉNY ÖSSZEHASONLÍTÁS   BEMUTATÁSA</w:t>
      </w:r>
      <w:r w:rsidDel="00000000" w:rsidR="00000000" w:rsidRPr="00000000">
        <w:rPr>
          <w:rtl w:val="0"/>
        </w:rPr>
      </w:r>
    </w:p>
    <w:p w:rsidR="00000000" w:rsidDel="00000000" w:rsidP="00000000" w:rsidRDefault="00000000" w:rsidRPr="00000000" w14:paraId="00000129">
      <w:pPr>
        <w:keepNext w:val="0"/>
        <w:keepLines w:val="0"/>
        <w:widowControl w:val="1"/>
        <w:shd w:fill="auto" w:val="clear"/>
        <w:spacing w:after="120" w:before="0" w:line="240" w:lineRule="auto"/>
        <w:ind w:left="0" w:right="0" w:firstLine="0"/>
        <w:jc w:val="both"/>
        <w:rPr>
          <w:rFonts w:ascii="Georgia" w:cs="Georgia" w:eastAsia="Georgia" w:hAnsi="Georgia"/>
          <w:b w:val="1"/>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Gtv. 12 §-ában foglalt előírásaival összhangban az Egyházközség gazdálkodása megtervezése érdekében évente költségvetést köteles készíteni. A költségvetés célja, hogy az Egyházközség erőforrásait tev</w:t>
      </w:r>
      <w:r w:rsidDel="00000000" w:rsidR="00000000" w:rsidRPr="00000000">
        <w:rPr>
          <w:rFonts w:ascii="Georgia" w:cs="Georgia" w:eastAsia="Georgia" w:hAnsi="Georgia"/>
          <w:rtl w:val="0"/>
        </w:rPr>
        <w:t xml:space="preserve">é</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k</w:t>
      </w:r>
      <w:r w:rsidDel="00000000" w:rsidR="00000000" w:rsidRPr="00000000">
        <w:rPr>
          <w:rFonts w:ascii="Georgia" w:cs="Georgia" w:eastAsia="Georgia" w:hAnsi="Georgia"/>
          <w:rtl w:val="0"/>
        </w:rPr>
        <w:t xml:space="preserve">e</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nységei között megfelelő hatékonysággal használja fel, és hogy a bevételek és költségek átgondolt csoportosítása révén a vezetés döntéseihez hozzájáruljon, </w:t>
      </w:r>
      <w:r w:rsidDel="00000000" w:rsidR="00000000" w:rsidRPr="00000000">
        <w:rPr>
          <w:rFonts w:ascii="Georgia" w:cs="Georgia" w:eastAsia="Georgia" w:hAnsi="Georgia"/>
          <w:rtl w:val="0"/>
        </w:rPr>
        <w:t xml:space="preserve">tevékenységei</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utólagos értékelését megkönnyítse. </w:t>
      </w:r>
    </w:p>
    <w:p w:rsidR="00000000" w:rsidDel="00000000" w:rsidP="00000000" w:rsidRDefault="00000000" w:rsidRPr="00000000" w14:paraId="0000012B">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Egyházközség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költségvetési tervének</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adatait a zárszámadás részét képező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éves költségvetési beszámoló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kimutatásában a tény adatokkal össze kell hasonlítani.</w:t>
      </w:r>
    </w:p>
    <w:p w:rsidR="00000000" w:rsidDel="00000000" w:rsidP="00000000" w:rsidRDefault="00000000" w:rsidRPr="00000000" w14:paraId="0000012C">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költségvetési tervbe és az éves költségvetési beszámolóba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csak pénzügyileg realizálható vagy realizált,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pénzvagyonra ható gazdasági események adatai vehetők figyelembe. A gazdasági események pénzforgalmi adatait a Gtv.-ben foglalt költségvetési kimutatás soraira tekintettek kialakított un. „Jogcímrend” szerint kell a számviteli nyilvántartásokban rögzíteni és összesíteni.</w:t>
      </w:r>
    </w:p>
    <w:p w:rsidR="00000000" w:rsidDel="00000000" w:rsidP="00000000" w:rsidRDefault="00000000" w:rsidRPr="00000000" w14:paraId="0000012D">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pénzvagyon alatt értendő a készpénz, számlapénz, forgatási célú értékpapírok és más pénzhelyettesítő eszközök együttes értéke. </w:t>
      </w:r>
    </w:p>
    <w:p w:rsidR="00000000" w:rsidDel="00000000" w:rsidP="00000000" w:rsidRDefault="00000000" w:rsidRPr="00000000" w14:paraId="0000012E">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megelőző év</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zárszámadása alapján megállapított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költségvetési egyenleg összegét</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a tárgyévi költségvetésben (többlet esetén a bevételi, hiány esetén a kiadási oldalon) meg kell jeleníteni, és a tárgyévi gazdálkodásban figyelembe kell venni. </w:t>
      </w:r>
      <w:r w:rsidDel="00000000" w:rsidR="00000000" w:rsidRPr="00000000">
        <w:rPr>
          <w:rtl w:val="0"/>
        </w:rPr>
      </w:r>
    </w:p>
    <w:p w:rsidR="00000000" w:rsidDel="00000000" w:rsidP="00000000" w:rsidRDefault="00000000" w:rsidRPr="00000000" w14:paraId="00000130">
      <w:pPr>
        <w:keepNext w:val="0"/>
        <w:keepLines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költségvetés elkészítésekor a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bevételi</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oldalon a Jogcímrend szerint el kell különíteni az általánosan felhasználható bevételeket a céltámogatásoktól, illetve azon bevételektől, amelyek egy bizonyos kötelezettség fedezésére érkeznek az Egyházközséghez és másra nem használhatók. </w:t>
      </w:r>
      <w:r w:rsidDel="00000000" w:rsidR="00000000" w:rsidRPr="00000000">
        <w:rPr>
          <w:rtl w:val="0"/>
        </w:rPr>
      </w:r>
    </w:p>
    <w:p w:rsidR="00000000" w:rsidDel="00000000" w:rsidP="00000000" w:rsidRDefault="00000000" w:rsidRPr="00000000" w14:paraId="00000131">
      <w:pPr>
        <w:keepNext w:val="0"/>
        <w:keepLines w:val="0"/>
        <w:widowControl w:val="1"/>
        <w:shd w:fill="auto" w:val="clear"/>
        <w:spacing w:after="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költségvetés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kiadási</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oldalán a Jogcímrend szerint jól el kell különíteni az általános működéssel, az egyes missziói, szolgálati, szakmai tevekénységekkel, a pénzügyi és technikai jellegű tételekkel kapcsolatos,</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adott tev</w:t>
      </w:r>
      <w:r w:rsidDel="00000000" w:rsidR="00000000" w:rsidRPr="00000000">
        <w:rPr>
          <w:rFonts w:ascii="Georgia" w:cs="Georgia" w:eastAsia="Georgia" w:hAnsi="Georgia"/>
          <w:rtl w:val="0"/>
        </w:rPr>
        <w:t xml:space="preserve">é</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k</w:t>
      </w:r>
      <w:r w:rsidDel="00000000" w:rsidR="00000000" w:rsidRPr="00000000">
        <w:rPr>
          <w:rFonts w:ascii="Georgia" w:cs="Georgia" w:eastAsia="Georgia" w:hAnsi="Georgia"/>
          <w:rtl w:val="0"/>
        </w:rPr>
        <w:t xml:space="preserve">e</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nységi körre közvetlenül és közvetetten eső kiadási tételeket, valamint a cél- és kötelezettségvállalással terhelt támogatások felhasználásának kiadási tételeit. </w:t>
      </w:r>
    </w:p>
    <w:p w:rsidR="00000000" w:rsidDel="00000000" w:rsidP="00000000" w:rsidRDefault="00000000" w:rsidRPr="00000000" w14:paraId="00000132">
      <w:pPr>
        <w:keepNext w:val="0"/>
        <w:keepLines w:val="0"/>
        <w:widowControl w:val="1"/>
        <w:shd w:fill="auto" w:val="clear"/>
        <w:spacing w:after="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shd w:fill="auto" w:val="clear"/>
        <w:spacing w:after="120" w:before="0" w:line="240" w:lineRule="auto"/>
        <w:ind w:left="0" w:right="0" w:firstLine="0"/>
        <w:jc w:val="both"/>
        <w:rPr>
          <w:rFonts w:ascii="Georgia" w:cs="Georgia" w:eastAsia="Georgia" w:hAnsi="Georgia"/>
          <w:b w:val="1"/>
          <w:i w:val="1"/>
          <w:smallCaps w:val="0"/>
          <w:strike w:val="0"/>
          <w:color w:val="000000"/>
          <w:sz w:val="24"/>
          <w:szCs w:val="24"/>
          <w:u w:val="single"/>
          <w:vertAlign w:val="baseline"/>
        </w:rPr>
      </w:pPr>
      <w:r w:rsidDel="00000000" w:rsidR="00000000" w:rsidRPr="00000000">
        <w:rPr>
          <w:rFonts w:ascii="Georgia" w:cs="Georgia" w:eastAsia="Georgia" w:hAnsi="Georgia"/>
          <w:b w:val="1"/>
          <w:i w:val="1"/>
          <w:smallCaps w:val="0"/>
          <w:strike w:val="0"/>
          <w:color w:val="000000"/>
          <w:sz w:val="24"/>
          <w:szCs w:val="24"/>
          <w:u w:val="single"/>
          <w:vertAlign w:val="baseline"/>
          <w:rtl w:val="0"/>
        </w:rPr>
        <w:t xml:space="preserve">Költségvetési terv</w:t>
      </w:r>
    </w:p>
    <w:p w:rsidR="00000000" w:rsidDel="00000000" w:rsidP="00000000" w:rsidRDefault="00000000" w:rsidRPr="00000000" w14:paraId="00000134">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költségvetési terv a következő évi várható bevételeket, tervezett kiadásokat és a tervezett tartalék képzést és felhasználást tartalmazza, melyben a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kiadási és fedezeti oldalnak</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(fedezet = tárgyévi bevételek és előző évi tartalék felhasználás együtt)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egyensúlyban kell lennie</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ezek egyenlege a költségvetés tervben veszteség nélkül csak nulla lehet. </w:t>
      </w:r>
    </w:p>
    <w:p w:rsidR="00000000" w:rsidDel="00000000" w:rsidP="00000000" w:rsidRDefault="00000000" w:rsidRPr="00000000" w14:paraId="00000135">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költségvetési tervben figyelembe kell venni a várható előző évi maradvány és a költségvetési egyenleg összegét is.</w:t>
      </w:r>
    </w:p>
    <w:p w:rsidR="00000000" w:rsidDel="00000000" w:rsidP="00000000" w:rsidRDefault="00000000" w:rsidRPr="00000000" w14:paraId="00000136">
      <w:pPr>
        <w:jc w:val="both"/>
        <w:rPr>
          <w:rFonts w:ascii="Georgia" w:cs="Georgia" w:eastAsia="Georgia" w:hAnsi="Georgia"/>
        </w:rPr>
      </w:pPr>
      <w:r w:rsidDel="00000000" w:rsidR="00000000" w:rsidRPr="00000000">
        <w:rPr>
          <w:rFonts w:ascii="Georgia" w:cs="Georgia" w:eastAsia="Georgia" w:hAnsi="Georgia"/>
          <w:rtl w:val="0"/>
        </w:rPr>
        <w:t xml:space="preserve">A költségvetési tervben </w:t>
      </w:r>
      <w:r w:rsidDel="00000000" w:rsidR="00000000" w:rsidRPr="00000000">
        <w:rPr>
          <w:rFonts w:ascii="Georgia" w:cs="Georgia" w:eastAsia="Georgia" w:hAnsi="Georgia"/>
          <w:b w:val="1"/>
          <w:rtl w:val="0"/>
        </w:rPr>
        <w:t xml:space="preserve">tartalékot kell képezni</w:t>
      </w:r>
      <w:r w:rsidDel="00000000" w:rsidR="00000000" w:rsidRPr="00000000">
        <w:rPr>
          <w:rFonts w:ascii="Georgia" w:cs="Georgia" w:eastAsia="Georgia" w:hAnsi="Georgia"/>
          <w:rtl w:val="0"/>
        </w:rPr>
        <w:t xml:space="preserve">:</w:t>
      </w:r>
    </w:p>
    <w:p w:rsidR="00000000" w:rsidDel="00000000" w:rsidP="00000000" w:rsidRDefault="00000000" w:rsidRPr="00000000" w14:paraId="00000137">
      <w:pPr>
        <w:numPr>
          <w:ilvl w:val="0"/>
          <w:numId w:val="11"/>
        </w:numPr>
        <w:ind w:left="644" w:hanging="360"/>
        <w:jc w:val="both"/>
        <w:rPr/>
      </w:pPr>
      <w:r w:rsidDel="00000000" w:rsidR="00000000" w:rsidRPr="00000000">
        <w:rPr>
          <w:rFonts w:ascii="Georgia" w:cs="Georgia" w:eastAsia="Georgia" w:hAnsi="Georgia"/>
          <w:rtl w:val="0"/>
        </w:rPr>
        <w:t xml:space="preserve">a jövőben elszámolandó bevételekhez kapcsolódó vagy  kötelezettséggel terhelt kiadásokra,</w:t>
      </w:r>
      <w:r w:rsidDel="00000000" w:rsidR="00000000" w:rsidRPr="00000000">
        <w:rPr>
          <w:rtl w:val="0"/>
        </w:rPr>
      </w:r>
    </w:p>
    <w:p w:rsidR="00000000" w:rsidDel="00000000" w:rsidP="00000000" w:rsidRDefault="00000000" w:rsidRPr="00000000" w14:paraId="00000138">
      <w:pPr>
        <w:numPr>
          <w:ilvl w:val="0"/>
          <w:numId w:val="11"/>
        </w:numPr>
        <w:ind w:left="644" w:hanging="360"/>
        <w:jc w:val="both"/>
        <w:rPr/>
      </w:pPr>
      <w:r w:rsidDel="00000000" w:rsidR="00000000" w:rsidRPr="00000000">
        <w:rPr>
          <w:rFonts w:ascii="Georgia" w:cs="Georgia" w:eastAsia="Georgia" w:hAnsi="Georgia"/>
          <w:rtl w:val="0"/>
        </w:rPr>
        <w:t xml:space="preserve">az előre nem látható kiadásokra,</w:t>
      </w:r>
      <w:r w:rsidDel="00000000" w:rsidR="00000000" w:rsidRPr="00000000">
        <w:rPr>
          <w:rtl w:val="0"/>
        </w:rPr>
      </w:r>
    </w:p>
    <w:p w:rsidR="00000000" w:rsidDel="00000000" w:rsidP="00000000" w:rsidRDefault="00000000" w:rsidRPr="00000000" w14:paraId="00000139">
      <w:pPr>
        <w:numPr>
          <w:ilvl w:val="0"/>
          <w:numId w:val="11"/>
        </w:numPr>
        <w:ind w:left="644" w:hanging="360"/>
        <w:jc w:val="both"/>
        <w:rPr/>
      </w:pPr>
      <w:r w:rsidDel="00000000" w:rsidR="00000000" w:rsidRPr="00000000">
        <w:rPr>
          <w:rFonts w:ascii="Georgia" w:cs="Georgia" w:eastAsia="Georgia" w:hAnsi="Georgia"/>
          <w:rtl w:val="0"/>
        </w:rPr>
        <w:t xml:space="preserve">ha a várható bevételek az előbbi tételeken túl a kiadásokat meghaladják, a számított többlet összegében.</w:t>
      </w:r>
      <w:r w:rsidDel="00000000" w:rsidR="00000000" w:rsidRPr="00000000">
        <w:rPr>
          <w:rtl w:val="0"/>
        </w:rPr>
      </w:r>
    </w:p>
    <w:p w:rsidR="00000000" w:rsidDel="00000000" w:rsidP="00000000" w:rsidRDefault="00000000" w:rsidRPr="00000000" w14:paraId="0000013A">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költségvetési terv kiadási oldalán kell a tartalékot, illetve a kötelezettséggel terhelt tartalékot külön-külön tételsorban megjeleníteni. </w:t>
      </w:r>
    </w:p>
    <w:p w:rsidR="00000000" w:rsidDel="00000000" w:rsidP="00000000" w:rsidRDefault="00000000" w:rsidRPr="00000000" w14:paraId="0000013B">
      <w:pPr>
        <w:spacing w:after="120" w:before="0" w:line="240" w:lineRule="auto"/>
        <w:jc w:val="both"/>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13C">
      <w:pPr>
        <w:keepNext w:val="0"/>
        <w:keepLines w:val="0"/>
        <w:widowControl w:val="1"/>
        <w:shd w:fill="auto" w:val="clear"/>
        <w:spacing w:after="120" w:before="0" w:line="240" w:lineRule="auto"/>
        <w:ind w:left="0" w:right="0" w:firstLine="0"/>
        <w:jc w:val="both"/>
        <w:rPr>
          <w:rFonts w:ascii="Georgia" w:cs="Georgia" w:eastAsia="Georgia" w:hAnsi="Georgia"/>
          <w:b w:val="1"/>
          <w:i w:val="1"/>
          <w:smallCaps w:val="0"/>
          <w:strike w:val="0"/>
          <w:color w:val="000000"/>
          <w:sz w:val="24"/>
          <w:szCs w:val="24"/>
          <w:u w:val="single"/>
          <w:vertAlign w:val="baseline"/>
        </w:rPr>
      </w:pPr>
      <w:r w:rsidDel="00000000" w:rsidR="00000000" w:rsidRPr="00000000">
        <w:rPr>
          <w:rFonts w:ascii="Georgia" w:cs="Georgia" w:eastAsia="Georgia" w:hAnsi="Georgia"/>
          <w:b w:val="1"/>
          <w:i w:val="1"/>
          <w:smallCaps w:val="0"/>
          <w:strike w:val="0"/>
          <w:color w:val="000000"/>
          <w:sz w:val="24"/>
          <w:szCs w:val="24"/>
          <w:u w:val="single"/>
          <w:vertAlign w:val="baseline"/>
          <w:rtl w:val="0"/>
        </w:rPr>
        <w:t xml:space="preserve">Éves költségvetési beszámoló</w:t>
      </w:r>
    </w:p>
    <w:p w:rsidR="00000000" w:rsidDel="00000000" w:rsidP="00000000" w:rsidRDefault="00000000" w:rsidRPr="00000000" w14:paraId="0000013D">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gazdálkodási év tény adatait tartalmazó éves költségvetési beszámoló részei:</w:t>
      </w:r>
    </w:p>
    <w:p w:rsidR="00000000" w:rsidDel="00000000" w:rsidP="00000000" w:rsidRDefault="00000000" w:rsidRPr="00000000" w14:paraId="0000013E">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„Jogcím” rész</w:t>
      </w:r>
      <w:r w:rsidDel="00000000" w:rsidR="00000000" w:rsidRPr="00000000">
        <w:rPr>
          <w:rtl w:val="0"/>
        </w:rPr>
      </w:r>
    </w:p>
    <w:p w:rsidR="00000000" w:rsidDel="00000000" w:rsidP="00000000" w:rsidRDefault="00000000" w:rsidRPr="00000000" w14:paraId="0000013F">
      <w:pPr>
        <w:keepNext w:val="0"/>
        <w:keepLines w:val="0"/>
        <w:widowControl w:val="1"/>
        <w:numPr>
          <w:ilvl w:val="0"/>
          <w:numId w:val="11"/>
        </w:numPr>
        <w:shd w:fill="auto" w:val="clear"/>
        <w:spacing w:after="12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bevételek összesen = tárgyévi befolyt működési és kötött felhasználású bevételek + előző évi maradvány/tartalék felhasználás,</w:t>
      </w:r>
    </w:p>
    <w:p w:rsidR="00000000" w:rsidDel="00000000" w:rsidP="00000000" w:rsidRDefault="00000000" w:rsidRPr="00000000" w14:paraId="00000140">
      <w:pPr>
        <w:keepNext w:val="0"/>
        <w:keepLines w:val="0"/>
        <w:widowControl w:val="1"/>
        <w:numPr>
          <w:ilvl w:val="0"/>
          <w:numId w:val="11"/>
        </w:numPr>
        <w:shd w:fill="auto" w:val="clear"/>
        <w:spacing w:after="12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kiadások összesen = tárgyévi jogcímenként elkülönített pénzforgalommal járó kiadások, mely az éves eredménykimutatásban bemutatandó költségeken és  ráfordításokon túl tartalmazza a beruházási célú és finanszírozási célú kiadásokat is, valamint a jövőre vonatkozóan képzett tartalékokat.</w:t>
      </w:r>
    </w:p>
    <w:p w:rsidR="00000000" w:rsidDel="00000000" w:rsidP="00000000" w:rsidRDefault="00000000" w:rsidRPr="00000000" w14:paraId="00000141">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jogcímrend szerint készített éves költségvetési beszámolóban az összes bevétel és kiadás egyensúlyának fenntartására szolgál a tartalékképzés és felhasználás rendszere, mely biztosítja a kiadások és azok fedezetének egyensúlyát.</w:t>
      </w:r>
    </w:p>
    <w:p w:rsidR="00000000" w:rsidDel="00000000" w:rsidP="00000000" w:rsidRDefault="00000000" w:rsidRPr="00000000" w14:paraId="00000142">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„Összehasonlítás” rész</w:t>
      </w:r>
      <w:r w:rsidDel="00000000" w:rsidR="00000000" w:rsidRPr="00000000">
        <w:rPr>
          <w:rtl w:val="0"/>
        </w:rPr>
      </w:r>
    </w:p>
    <w:p w:rsidR="00000000" w:rsidDel="00000000" w:rsidP="00000000" w:rsidRDefault="00000000" w:rsidRPr="00000000" w14:paraId="00000144">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összehasonlítás részben mutatja be az Egyházközség a tárgyévi pénzforgalmi bevételei és kiadásai összesített adatait a következő csoportosításban:</w:t>
      </w:r>
      <w:r w:rsidDel="00000000" w:rsidR="00000000" w:rsidRPr="00000000">
        <w:rPr>
          <w:rtl w:val="0"/>
        </w:rPr>
      </w:r>
    </w:p>
    <w:p w:rsidR="00000000" w:rsidDel="00000000" w:rsidP="00000000" w:rsidRDefault="00000000" w:rsidRPr="00000000" w14:paraId="00000145">
      <w:pPr>
        <w:keepNext w:val="0"/>
        <w:keepLines w:val="0"/>
        <w:widowControl w:val="1"/>
        <w:numPr>
          <w:ilvl w:val="0"/>
          <w:numId w:val="11"/>
        </w:numPr>
        <w:shd w:fill="auto" w:val="clear"/>
        <w:spacing w:after="120" w:before="0" w:line="240" w:lineRule="auto"/>
        <w:ind w:left="644"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felhasználhatóság szerint részletezett előző évi maradványból/tartalékokból kiindulva a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nyitó pénzvagyon</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bemutatása,</w:t>
      </w:r>
      <w:r w:rsidDel="00000000" w:rsidR="00000000" w:rsidRPr="00000000">
        <w:rPr>
          <w:rtl w:val="0"/>
        </w:rPr>
      </w:r>
    </w:p>
    <w:p w:rsidR="00000000" w:rsidDel="00000000" w:rsidP="00000000" w:rsidRDefault="00000000" w:rsidRPr="00000000" w14:paraId="00000146">
      <w:pPr>
        <w:keepNext w:val="0"/>
        <w:keepLines w:val="0"/>
        <w:widowControl w:val="1"/>
        <w:numPr>
          <w:ilvl w:val="0"/>
          <w:numId w:val="11"/>
        </w:numPr>
        <w:shd w:fill="auto" w:val="clear"/>
        <w:spacing w:after="120" w:before="0" w:line="240" w:lineRule="auto"/>
        <w:ind w:left="644"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a tárgyévi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saját hitéleti és egyéb működési célú</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gazdálkodása bevételeinek és kiadásainak összesítése,</w:t>
      </w:r>
      <w:r w:rsidDel="00000000" w:rsidR="00000000" w:rsidRPr="00000000">
        <w:rPr>
          <w:rtl w:val="0"/>
        </w:rPr>
      </w:r>
    </w:p>
    <w:p w:rsidR="00000000" w:rsidDel="00000000" w:rsidP="00000000" w:rsidRDefault="00000000" w:rsidRPr="00000000" w14:paraId="00000147">
      <w:pPr>
        <w:keepNext w:val="0"/>
        <w:keepLines w:val="0"/>
        <w:widowControl w:val="1"/>
        <w:numPr>
          <w:ilvl w:val="0"/>
          <w:numId w:val="11"/>
        </w:numPr>
        <w:shd w:fill="auto" w:val="clear"/>
        <w:spacing w:after="120" w:before="0" w:line="240" w:lineRule="auto"/>
        <w:ind w:left="644" w:right="0" w:hanging="360"/>
        <w:jc w:val="both"/>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köz- vagy célfeladat ellátásához kapcsolódóan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átvett és továbbadott pénzeszközök</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összesítése,</w:t>
      </w:r>
    </w:p>
    <w:p w:rsidR="00000000" w:rsidDel="00000000" w:rsidP="00000000" w:rsidRDefault="00000000" w:rsidRPr="00000000" w14:paraId="00000148">
      <w:pPr>
        <w:keepNext w:val="0"/>
        <w:keepLines w:val="0"/>
        <w:widowControl w:val="1"/>
        <w:numPr>
          <w:ilvl w:val="0"/>
          <w:numId w:val="11"/>
        </w:numPr>
        <w:shd w:fill="auto" w:val="clear"/>
        <w:spacing w:after="120" w:before="0" w:line="240" w:lineRule="auto"/>
        <w:ind w:left="644"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nyitó pénzvagyonból kiindulva és a tárgyévi bevételek és kiadások után számított pénzvagyon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maradvány összege</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megbontva kötelezettségvállalással terhelt tartalék és tárgyévi szabadfelhasználású maradvány/tárgyévi hiány összegre.</w:t>
      </w:r>
      <w:r w:rsidDel="00000000" w:rsidR="00000000" w:rsidRPr="00000000">
        <w:rPr>
          <w:rtl w:val="0"/>
        </w:rPr>
      </w:r>
    </w:p>
    <w:p w:rsidR="00000000" w:rsidDel="00000000" w:rsidP="00000000" w:rsidRDefault="00000000" w:rsidRPr="00000000" w14:paraId="00000149">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tény adatokat tartalmazó éves költségvetési beszámolóban a tárgyévi célbevételeket (kötött felhasználási vagy továbbutalási céllal kapott bevételek), amelyek felhasználása másik költségvetési évre húzódik át, a zárszámadás keretében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kötelezettséggel terhelt maradványként</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nedvesíteni kell, s biztosítani, hogy ez a következő évi költségvetés bevételi oldalára átvezetésre kerüljön, mint kötelezettséggel terhelt tartalék/fedezet. A bevételek és kiadások egyenlegéből a kötelezettséggel terhelt maradvány levonása után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megmaradó rész</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a végleges egyenleg: pozitív összeg esetén </w:t>
      </w: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éves maradvány</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negatív összeg esetén éves hiány. </w:t>
      </w:r>
    </w:p>
    <w:p w:rsidR="00000000" w:rsidDel="00000000" w:rsidP="00000000" w:rsidRDefault="00000000" w:rsidRPr="00000000" w14:paraId="0000014A">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összehasonlítás céljából készített éves költségvetési beszámolóban a saját gazdálkodás és az átadott-átvett pénzeszközökkel való gazdálkodás bevételeinek és kiadásainak egyensúlyát külön-külön is biztosítani kell, mely egyensúly fenntartására szolgál az elkülönített tartalékképzés és felhasználás rendszere.</w:t>
      </w:r>
      <w:r w:rsidDel="00000000" w:rsidR="00000000" w:rsidRPr="00000000">
        <w:rPr>
          <w:rtl w:val="0"/>
        </w:rPr>
      </w:r>
    </w:p>
    <w:p w:rsidR="00000000" w:rsidDel="00000000" w:rsidP="00000000" w:rsidRDefault="00000000" w:rsidRPr="00000000" w14:paraId="0000014B">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Egyházközség gazdálkodása révén törekszik a bevételei és kiadásai egyensúlyának fenntartására. Amennyiben az éves költségvetésében a záró pénzvagyonból levont kötelezettségvállalással terhelt tartalék után a tárgyévi maradvány negatív, azaz hiány mutatkozik, meg kell vizsgálni, hogy az Egyházközség saját gazdálkodása során nem költekezett-e az elszámolási vagy pénzátadási kötelezettséggel kapott bevételei terhére, és hogy szükséges-e a következő évi költségvetési tervét az ebből eredő hiány rendezése céljából módosítani.</w:t>
      </w:r>
    </w:p>
    <w:p w:rsidR="00000000" w:rsidDel="00000000" w:rsidP="00000000" w:rsidRDefault="00000000" w:rsidRPr="00000000" w14:paraId="0000014C">
      <w:pPr>
        <w:jc w:val="both"/>
        <w:rPr/>
      </w:pPr>
      <w:r w:rsidDel="00000000" w:rsidR="00000000" w:rsidRPr="00000000">
        <w:rPr>
          <w:rFonts w:ascii="Georgia" w:cs="Georgia" w:eastAsia="Georgia" w:hAnsi="Georgia"/>
          <w:rtl w:val="0"/>
        </w:rPr>
        <w:t xml:space="preserve">Az Egyházközség könyvelési rendszerének − a főkönyvi könyveléssel párhuzamosan − biztosítania kell, hogy a főkönyvben rögzített pénzforgalmi tételek, valamint a jóváhagyott költségvetési terv adatai a gazdálkodó szervezet éves költségvetési beszámolójában is teljeskörűen megjelenjenek.</w:t>
      </w:r>
      <w:r w:rsidDel="00000000" w:rsidR="00000000" w:rsidRPr="00000000">
        <w:rPr>
          <w:rtl w:val="0"/>
        </w:rPr>
      </w:r>
    </w:p>
    <w:p w:rsidR="00000000" w:rsidDel="00000000" w:rsidP="00000000" w:rsidRDefault="00000000" w:rsidRPr="00000000" w14:paraId="0000014D">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4E">
      <w:pPr>
        <w:pStyle w:val="Heading2"/>
        <w:numPr>
          <w:ilvl w:val="0"/>
          <w:numId w:val="1"/>
        </w:numPr>
        <w:ind w:left="720" w:hanging="360"/>
        <w:rPr/>
      </w:pPr>
      <w:bookmarkStart w:colFirst="0" w:colLast="0" w:name="_heading=h.44sinio" w:id="15"/>
      <w:bookmarkEnd w:id="15"/>
      <w:r w:rsidDel="00000000" w:rsidR="00000000" w:rsidRPr="00000000">
        <w:rPr>
          <w:rFonts w:ascii="Calibri" w:cs="Calibri" w:eastAsia="Calibri" w:hAnsi="Calibri"/>
          <w:b w:val="1"/>
          <w:i w:val="1"/>
          <w:color w:val="000000"/>
          <w:sz w:val="28"/>
          <w:szCs w:val="28"/>
          <w:rtl w:val="0"/>
        </w:rPr>
        <w:t xml:space="preserve">AZ ESZKÖZÖK ÉS FORRÁSOK MINŐSÍTÉSÉNEK ÉS BEMUTATÁSÁNAK  SZEMPONTJAI</w:t>
      </w:r>
      <w:r w:rsidDel="00000000" w:rsidR="00000000" w:rsidRPr="00000000">
        <w:rPr>
          <w:rtl w:val="0"/>
        </w:rPr>
      </w:r>
    </w:p>
    <w:p w:rsidR="00000000" w:rsidDel="00000000" w:rsidP="00000000" w:rsidRDefault="00000000" w:rsidRPr="00000000" w14:paraId="0000014F">
      <w:pPr>
        <w:jc w:val="both"/>
        <w:rPr>
          <w:rFonts w:ascii="Georgia" w:cs="Georgia" w:eastAsia="Georgia" w:hAnsi="Georgia"/>
          <w:b w:val="1"/>
          <w:i w:val="1"/>
          <w:color w:val="000000"/>
          <w:sz w:val="24"/>
          <w:szCs w:val="24"/>
        </w:rPr>
      </w:pPr>
      <w:r w:rsidDel="00000000" w:rsidR="00000000" w:rsidRPr="00000000">
        <w:rPr>
          <w:rtl w:val="0"/>
        </w:rPr>
      </w:r>
    </w:p>
    <w:p w:rsidR="00000000" w:rsidDel="00000000" w:rsidP="00000000" w:rsidRDefault="00000000" w:rsidRPr="00000000" w14:paraId="00000150">
      <w:pPr>
        <w:pStyle w:val="Heading3"/>
        <w:numPr>
          <w:ilvl w:val="0"/>
          <w:numId w:val="10"/>
        </w:numPr>
        <w:ind w:left="720" w:hanging="360"/>
        <w:rPr>
          <w:rFonts w:ascii="Georgia" w:cs="Georgia" w:eastAsia="Georgia" w:hAnsi="Georgia"/>
          <w:i w:val="1"/>
          <w:color w:val="000000"/>
          <w:sz w:val="24"/>
          <w:szCs w:val="24"/>
        </w:rPr>
      </w:pPr>
      <w:bookmarkStart w:colFirst="0" w:colLast="0" w:name="_heading=h.2jxsxqh" w:id="16"/>
      <w:bookmarkEnd w:id="16"/>
      <w:r w:rsidDel="00000000" w:rsidR="00000000" w:rsidRPr="00000000">
        <w:rPr>
          <w:rFonts w:ascii="Georgia" w:cs="Georgia" w:eastAsia="Georgia" w:hAnsi="Georgia"/>
          <w:i w:val="1"/>
          <w:color w:val="000000"/>
          <w:sz w:val="24"/>
          <w:szCs w:val="24"/>
          <w:rtl w:val="0"/>
        </w:rPr>
        <w:t xml:space="preserve">Értékelés általános szabályai</w:t>
      </w:r>
    </w:p>
    <w:p w:rsidR="00000000" w:rsidDel="00000000" w:rsidP="00000000" w:rsidRDefault="00000000" w:rsidRPr="00000000" w14:paraId="00000151">
      <w:pPr>
        <w:jc w:val="both"/>
        <w:rPr/>
      </w:pPr>
      <w:r w:rsidDel="00000000" w:rsidR="00000000" w:rsidRPr="00000000">
        <w:rPr>
          <w:rFonts w:ascii="Georgia" w:cs="Georgia" w:eastAsia="Georgia" w:hAnsi="Georgia"/>
          <w:rtl w:val="0"/>
        </w:rPr>
        <w:t xml:space="preserve">Az értékelés az eszközöknek és forrásoknak a beszámoló mérlegében szerepeltetendő értékének a</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meghatározását jelenti. </w:t>
      </w:r>
      <w:r w:rsidDel="00000000" w:rsidR="00000000" w:rsidRPr="00000000">
        <w:rPr>
          <w:rtl w:val="0"/>
        </w:rPr>
      </w:r>
    </w:p>
    <w:p w:rsidR="00000000" w:rsidDel="00000000" w:rsidP="00000000" w:rsidRDefault="00000000" w:rsidRPr="00000000" w14:paraId="00000152">
      <w:pPr>
        <w:jc w:val="both"/>
        <w:rPr>
          <w:rFonts w:ascii="Georgia" w:cs="Georgia" w:eastAsia="Georgia" w:hAnsi="Georgia"/>
        </w:rPr>
      </w:pPr>
      <w:r w:rsidDel="00000000" w:rsidR="00000000" w:rsidRPr="00000000">
        <w:rPr>
          <w:rFonts w:ascii="Georgia" w:cs="Georgia" w:eastAsia="Georgia" w:hAnsi="Georgia"/>
          <w:rtl w:val="0"/>
        </w:rPr>
        <w:t xml:space="preserve">Az értékelésnél a tevékenység folytatásának elvéből kell kiindulni, ha ennek az elvnek az érvényesülését eltérő rendelkezés nem akadályozza, illetve a szervezet tevékenysége folytatásának ellentmondó tényező, körülmény nem áll fenn.</w:t>
      </w:r>
    </w:p>
    <w:p w:rsidR="00000000" w:rsidDel="00000000" w:rsidP="00000000" w:rsidRDefault="00000000" w:rsidRPr="00000000" w14:paraId="00000153">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előző üzleti év mérlegkészítésénél alkalmazott értékelési elvek csak akkor változtathatók meg, ha a változtatást előidéző tényezők tartósan – legalább egy éven túl – jelentkeznek, és emiatt a változás állandónak, tartósnak minősül. </w:t>
      </w:r>
    </w:p>
    <w:p w:rsidR="00000000" w:rsidDel="00000000" w:rsidP="00000000" w:rsidRDefault="00000000" w:rsidRPr="00000000" w14:paraId="00000154">
      <w:pPr>
        <w:keepNext w:val="0"/>
        <w:keepLines w:val="0"/>
        <w:widowControl w:val="1"/>
        <w:shd w:fill="auto" w:val="clear"/>
        <w:spacing w:after="0" w:before="0" w:line="240" w:lineRule="auto"/>
        <w:ind w:left="0" w:right="129"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Az eszközöket és a forrásokat leltározással (mennyiségi felvétellel, egyeztetéssel)</w:t>
      </w:r>
      <w:r w:rsidDel="00000000" w:rsidR="00000000" w:rsidRPr="00000000">
        <w:rPr>
          <w:rFonts w:ascii="Georgia" w:cs="Georgia" w:eastAsia="Georgia" w:hAnsi="Georgia"/>
          <w:b w:val="0"/>
          <w:i w:val="0"/>
          <w:smallCaps w:val="0"/>
          <w:strike w:val="0"/>
          <w:color w:val="ff0000"/>
          <w:sz w:val="24"/>
          <w:szCs w:val="24"/>
          <w:u w:val="none"/>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ellenőrizni és egyedenként értékelni kell a Leltározási Szabályzatban foglaltak szerint.  </w:t>
      </w:r>
      <w:r w:rsidDel="00000000" w:rsidR="00000000" w:rsidRPr="00000000">
        <w:rPr>
          <w:rtl w:val="0"/>
        </w:rPr>
      </w:r>
    </w:p>
    <w:p w:rsidR="00000000" w:rsidDel="00000000" w:rsidP="00000000" w:rsidRDefault="00000000" w:rsidRPr="00000000" w14:paraId="00000155">
      <w:pPr>
        <w:jc w:val="both"/>
        <w:rPr/>
      </w:pPr>
      <w:r w:rsidDel="00000000" w:rsidR="00000000" w:rsidRPr="00000000">
        <w:rPr>
          <w:rFonts w:ascii="Georgia" w:cs="Georgia" w:eastAsia="Georgia" w:hAnsi="Georgia"/>
          <w:rtl w:val="0"/>
        </w:rPr>
        <w:t xml:space="preserve">A befektetett eszközöket, a forgóeszközöket a bekerülési értéken kell értékelni, csökkentve azokat az alkalmazott leírásokkal, növelve a visszaírás összegével.</w:t>
      </w:r>
      <w:r w:rsidDel="00000000" w:rsidR="00000000" w:rsidRPr="00000000">
        <w:rPr>
          <w:rtl w:val="0"/>
        </w:rPr>
      </w:r>
    </w:p>
    <w:p w:rsidR="00000000" w:rsidDel="00000000" w:rsidP="00000000" w:rsidRDefault="00000000" w:rsidRPr="00000000" w14:paraId="00000156">
      <w:pPr>
        <w:jc w:val="both"/>
        <w:rPr>
          <w:rFonts w:ascii="Georgia" w:cs="Georgia" w:eastAsia="Georgia" w:hAnsi="Georgia"/>
        </w:rPr>
      </w:pPr>
      <w:r w:rsidDel="00000000" w:rsidR="00000000" w:rsidRPr="00000000">
        <w:rPr>
          <w:rFonts w:ascii="Georgia" w:cs="Georgia" w:eastAsia="Georgia" w:hAnsi="Georgia"/>
          <w:rtl w:val="0"/>
        </w:rPr>
        <w:t xml:space="preserve">A mérlegben kimutatott eredmény meghatározásakor, a mérlegtételek értékelése során figyelembe kell venni minden olyan értékcsökkenést, értékvesztést, amely a mérleg fordulónapján meglévő eszközöket érinti, és amely a mérlegkészítés időpontjáig ismertté vált.</w:t>
      </w:r>
    </w:p>
    <w:p w:rsidR="00000000" w:rsidDel="00000000" w:rsidP="00000000" w:rsidRDefault="00000000" w:rsidRPr="00000000" w14:paraId="0000015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58">
      <w:pPr>
        <w:spacing w:after="120" w:before="120" w:line="240" w:lineRule="auto"/>
        <w:jc w:val="both"/>
        <w:rPr>
          <w:rFonts w:ascii="Georgia" w:cs="Georgia" w:eastAsia="Georgia" w:hAnsi="Georgia"/>
          <w:b w:val="1"/>
          <w:i w:val="1"/>
          <w:color w:val="000000"/>
          <w:sz w:val="28"/>
          <w:szCs w:val="28"/>
        </w:rPr>
      </w:pPr>
      <w:r w:rsidDel="00000000" w:rsidR="00000000" w:rsidRPr="00000000">
        <w:rPr>
          <w:rFonts w:ascii="Georgia" w:cs="Georgia" w:eastAsia="Georgia" w:hAnsi="Georgia"/>
          <w:b w:val="1"/>
          <w:i w:val="1"/>
          <w:color w:val="000000"/>
          <w:sz w:val="28"/>
          <w:szCs w:val="28"/>
          <w:rtl w:val="0"/>
        </w:rPr>
        <w:t xml:space="preserve">Eszközök</w:t>
      </w:r>
    </w:p>
    <w:p w:rsidR="00000000" w:rsidDel="00000000" w:rsidP="00000000" w:rsidRDefault="00000000" w:rsidRPr="00000000" w14:paraId="00000159">
      <w:pPr>
        <w:jc w:val="both"/>
        <w:rPr>
          <w:rFonts w:ascii="Georgia" w:cs="Georgia" w:eastAsia="Georgia" w:hAnsi="Georgia"/>
          <w:color w:val="555555"/>
        </w:rPr>
      </w:pPr>
      <w:r w:rsidDel="00000000" w:rsidR="00000000" w:rsidRPr="00000000">
        <w:rPr>
          <w:rFonts w:ascii="Georgia" w:cs="Georgia" w:eastAsia="Georgia" w:hAnsi="Georgia"/>
          <w:rtl w:val="0"/>
        </w:rPr>
        <w:t xml:space="preserve">A </w:t>
      </w:r>
      <w:r w:rsidDel="00000000" w:rsidR="00000000" w:rsidRPr="00000000">
        <w:rPr>
          <w:rFonts w:ascii="Georgia" w:cs="Georgia" w:eastAsia="Georgia" w:hAnsi="Georgia"/>
          <w:b w:val="1"/>
          <w:rtl w:val="0"/>
        </w:rPr>
        <w:t xml:space="preserve">Befektetett eszközöket</w:t>
      </w:r>
      <w:r w:rsidDel="00000000" w:rsidR="00000000" w:rsidRPr="00000000">
        <w:rPr>
          <w:rFonts w:ascii="Georgia" w:cs="Georgia" w:eastAsia="Georgia" w:hAnsi="Georgia"/>
          <w:rtl w:val="0"/>
        </w:rPr>
        <w:t xml:space="preserve"> a mérlegben az alábbi bontásban kell részletezni:</w:t>
      </w:r>
      <w:r w:rsidDel="00000000" w:rsidR="00000000" w:rsidRPr="00000000">
        <w:rPr>
          <w:rtl w:val="0"/>
        </w:rPr>
      </w:r>
    </w:p>
    <w:p w:rsidR="00000000" w:rsidDel="00000000" w:rsidP="00000000" w:rsidRDefault="00000000" w:rsidRPr="00000000" w14:paraId="0000015A">
      <w:pPr>
        <w:numPr>
          <w:ilvl w:val="1"/>
          <w:numId w:val="13"/>
        </w:numPr>
        <w:ind w:left="644" w:hanging="360"/>
        <w:jc w:val="both"/>
        <w:rPr>
          <w:rFonts w:ascii="Georgia" w:cs="Georgia" w:eastAsia="Georgia" w:hAnsi="Georgia"/>
          <w:color w:val="555555"/>
        </w:rPr>
      </w:pPr>
      <w:r w:rsidDel="00000000" w:rsidR="00000000" w:rsidRPr="00000000">
        <w:rPr>
          <w:rFonts w:ascii="Georgia" w:cs="Georgia" w:eastAsia="Georgia" w:hAnsi="Georgia"/>
          <w:rtl w:val="0"/>
        </w:rPr>
        <w:t xml:space="preserve">Immateriális javak</w:t>
      </w:r>
      <w:r w:rsidDel="00000000" w:rsidR="00000000" w:rsidRPr="00000000">
        <w:rPr>
          <w:rtl w:val="0"/>
        </w:rPr>
      </w:r>
    </w:p>
    <w:p w:rsidR="00000000" w:rsidDel="00000000" w:rsidP="00000000" w:rsidRDefault="00000000" w:rsidRPr="00000000" w14:paraId="0000015B">
      <w:pPr>
        <w:numPr>
          <w:ilvl w:val="1"/>
          <w:numId w:val="13"/>
        </w:numPr>
        <w:ind w:left="644" w:hanging="360"/>
        <w:jc w:val="both"/>
        <w:rPr>
          <w:rFonts w:ascii="Georgia" w:cs="Georgia" w:eastAsia="Georgia" w:hAnsi="Georgia"/>
          <w:color w:val="555555"/>
        </w:rPr>
      </w:pPr>
      <w:r w:rsidDel="00000000" w:rsidR="00000000" w:rsidRPr="00000000">
        <w:rPr>
          <w:rFonts w:ascii="Georgia" w:cs="Georgia" w:eastAsia="Georgia" w:hAnsi="Georgia"/>
          <w:rtl w:val="0"/>
        </w:rPr>
        <w:t xml:space="preserve">Tárgyi eszközök</w:t>
      </w:r>
      <w:r w:rsidDel="00000000" w:rsidR="00000000" w:rsidRPr="00000000">
        <w:rPr>
          <w:rtl w:val="0"/>
        </w:rPr>
      </w:r>
    </w:p>
    <w:p w:rsidR="00000000" w:rsidDel="00000000" w:rsidP="00000000" w:rsidRDefault="00000000" w:rsidRPr="00000000" w14:paraId="0000015C">
      <w:pPr>
        <w:numPr>
          <w:ilvl w:val="1"/>
          <w:numId w:val="13"/>
        </w:numPr>
        <w:ind w:left="644" w:hanging="360"/>
        <w:jc w:val="both"/>
        <w:rPr>
          <w:rFonts w:ascii="Georgia" w:cs="Georgia" w:eastAsia="Georgia" w:hAnsi="Georgia"/>
          <w:color w:val="555555"/>
        </w:rPr>
      </w:pPr>
      <w:r w:rsidDel="00000000" w:rsidR="00000000" w:rsidRPr="00000000">
        <w:rPr>
          <w:rFonts w:ascii="Georgia" w:cs="Georgia" w:eastAsia="Georgia" w:hAnsi="Georgia"/>
          <w:rtl w:val="0"/>
        </w:rPr>
        <w:t xml:space="preserve">Befektetett pénzügyi eszközök</w:t>
      </w:r>
      <w:r w:rsidDel="00000000" w:rsidR="00000000" w:rsidRPr="00000000">
        <w:rPr>
          <w:rtl w:val="0"/>
        </w:rPr>
      </w:r>
    </w:p>
    <w:p w:rsidR="00000000" w:rsidDel="00000000" w:rsidP="00000000" w:rsidRDefault="00000000" w:rsidRPr="00000000" w14:paraId="0000015D">
      <w:pPr>
        <w:numPr>
          <w:ilvl w:val="1"/>
          <w:numId w:val="13"/>
        </w:numPr>
        <w:ind w:left="644" w:hanging="360"/>
        <w:jc w:val="both"/>
        <w:rPr>
          <w:rFonts w:ascii="Georgia" w:cs="Georgia" w:eastAsia="Georgia" w:hAnsi="Georgia"/>
        </w:rPr>
      </w:pPr>
      <w:r w:rsidDel="00000000" w:rsidR="00000000" w:rsidRPr="00000000">
        <w:rPr>
          <w:rFonts w:ascii="Georgia" w:cs="Georgia" w:eastAsia="Georgia" w:hAnsi="Georgia"/>
          <w:rtl w:val="0"/>
        </w:rPr>
        <w:t xml:space="preserve">Befektetett eszközök értékhelyesbítése</w:t>
      </w:r>
    </w:p>
    <w:p w:rsidR="00000000" w:rsidDel="00000000" w:rsidP="00000000" w:rsidRDefault="00000000" w:rsidRPr="00000000" w14:paraId="0000015E">
      <w:pPr>
        <w:pStyle w:val="Heading3"/>
        <w:numPr>
          <w:ilvl w:val="0"/>
          <w:numId w:val="10"/>
        </w:numPr>
        <w:ind w:left="720" w:hanging="360"/>
        <w:rPr>
          <w:rFonts w:ascii="Georgia" w:cs="Georgia" w:eastAsia="Georgia" w:hAnsi="Georgia"/>
          <w:i w:val="1"/>
          <w:color w:val="000000"/>
          <w:sz w:val="24"/>
          <w:szCs w:val="24"/>
        </w:rPr>
      </w:pPr>
      <w:bookmarkStart w:colFirst="0" w:colLast="0" w:name="_heading=h.z337ya" w:id="17"/>
      <w:bookmarkEnd w:id="17"/>
      <w:r w:rsidDel="00000000" w:rsidR="00000000" w:rsidRPr="00000000">
        <w:rPr>
          <w:rFonts w:ascii="Georgia" w:cs="Georgia" w:eastAsia="Georgia" w:hAnsi="Georgia"/>
          <w:i w:val="1"/>
          <w:color w:val="000000"/>
          <w:sz w:val="24"/>
          <w:szCs w:val="24"/>
          <w:rtl w:val="0"/>
        </w:rPr>
        <w:t xml:space="preserve">Immateriális javak</w:t>
      </w:r>
    </w:p>
    <w:p w:rsidR="00000000" w:rsidDel="00000000" w:rsidP="00000000" w:rsidRDefault="00000000" w:rsidRPr="00000000" w14:paraId="0000015F">
      <w:pPr>
        <w:jc w:val="both"/>
        <w:rPr>
          <w:rFonts w:ascii="Georgia" w:cs="Georgia" w:eastAsia="Georgia" w:hAnsi="Georgia"/>
          <w:color w:val="555555"/>
        </w:rPr>
      </w:pPr>
      <w:r w:rsidDel="00000000" w:rsidR="00000000" w:rsidRPr="00000000">
        <w:rPr>
          <w:rFonts w:ascii="Georgia" w:cs="Georgia" w:eastAsia="Georgia" w:hAnsi="Georgia"/>
          <w:rtl w:val="0"/>
        </w:rPr>
        <w:t xml:space="preserve">Az immateriális javak között a mérlegben a nem anyagi eszközök értékét kell kimutatni, melyek:</w:t>
      </w:r>
      <w:r w:rsidDel="00000000" w:rsidR="00000000" w:rsidRPr="00000000">
        <w:rPr>
          <w:rtl w:val="0"/>
        </w:rPr>
      </w:r>
    </w:p>
    <w:p w:rsidR="00000000" w:rsidDel="00000000" w:rsidP="00000000" w:rsidRDefault="00000000" w:rsidRPr="00000000" w14:paraId="00000160">
      <w:pPr>
        <w:numPr>
          <w:ilvl w:val="0"/>
          <w:numId w:val="8"/>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Vagyoni értékű jogok</w:t>
      </w:r>
      <w:r w:rsidDel="00000000" w:rsidR="00000000" w:rsidRPr="00000000">
        <w:rPr>
          <w:rtl w:val="0"/>
        </w:rPr>
      </w:r>
    </w:p>
    <w:p w:rsidR="00000000" w:rsidDel="00000000" w:rsidP="00000000" w:rsidRDefault="00000000" w:rsidRPr="00000000" w14:paraId="00000161">
      <w:pPr>
        <w:numPr>
          <w:ilvl w:val="0"/>
          <w:numId w:val="8"/>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Szellemi termékek</w:t>
      </w:r>
      <w:r w:rsidDel="00000000" w:rsidR="00000000" w:rsidRPr="00000000">
        <w:rPr>
          <w:rtl w:val="0"/>
        </w:rPr>
      </w:r>
    </w:p>
    <w:p w:rsidR="00000000" w:rsidDel="00000000" w:rsidP="00000000" w:rsidRDefault="00000000" w:rsidRPr="00000000" w14:paraId="00000162">
      <w:pPr>
        <w:numPr>
          <w:ilvl w:val="0"/>
          <w:numId w:val="8"/>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Immateriális javakra adott előlegek</w:t>
      </w:r>
      <w:r w:rsidDel="00000000" w:rsidR="00000000" w:rsidRPr="00000000">
        <w:rPr>
          <w:rtl w:val="0"/>
        </w:rPr>
      </w:r>
    </w:p>
    <w:p w:rsidR="00000000" w:rsidDel="00000000" w:rsidP="00000000" w:rsidRDefault="00000000" w:rsidRPr="00000000" w14:paraId="00000163">
      <w:pPr>
        <w:pStyle w:val="Heading3"/>
        <w:numPr>
          <w:ilvl w:val="0"/>
          <w:numId w:val="10"/>
        </w:numPr>
        <w:ind w:left="720" w:hanging="360"/>
        <w:rPr>
          <w:rFonts w:ascii="Georgia" w:cs="Georgia" w:eastAsia="Georgia" w:hAnsi="Georgia"/>
          <w:i w:val="1"/>
          <w:sz w:val="24"/>
          <w:szCs w:val="24"/>
        </w:rPr>
      </w:pPr>
      <w:bookmarkStart w:colFirst="0" w:colLast="0" w:name="_heading=h.3j2qqm3" w:id="18"/>
      <w:bookmarkEnd w:id="18"/>
      <w:r w:rsidDel="00000000" w:rsidR="00000000" w:rsidRPr="00000000">
        <w:rPr>
          <w:rFonts w:ascii="Georgia" w:cs="Georgia" w:eastAsia="Georgia" w:hAnsi="Georgia"/>
          <w:i w:val="1"/>
          <w:sz w:val="24"/>
          <w:szCs w:val="24"/>
          <w:rtl w:val="0"/>
        </w:rPr>
        <w:t xml:space="preserve">Tárgyi eszközök</w:t>
      </w:r>
    </w:p>
    <w:p w:rsidR="00000000" w:rsidDel="00000000" w:rsidP="00000000" w:rsidRDefault="00000000" w:rsidRPr="00000000" w14:paraId="00000164">
      <w:pPr>
        <w:jc w:val="both"/>
        <w:rPr/>
      </w:pPr>
      <w:r w:rsidDel="00000000" w:rsidR="00000000" w:rsidRPr="00000000">
        <w:rPr>
          <w:rFonts w:ascii="Georgia" w:cs="Georgia" w:eastAsia="Georgia" w:hAnsi="Georgia"/>
          <w:rtl w:val="0"/>
        </w:rPr>
        <w:t xml:space="preserve">A tárgyi eszközöket között kell kimutatni:</w:t>
      </w:r>
      <w:r w:rsidDel="00000000" w:rsidR="00000000" w:rsidRPr="00000000">
        <w:rPr>
          <w:rtl w:val="0"/>
        </w:rPr>
      </w:r>
    </w:p>
    <w:p w:rsidR="00000000" w:rsidDel="00000000" w:rsidP="00000000" w:rsidRDefault="00000000" w:rsidRPr="00000000" w14:paraId="00000165">
      <w:pPr>
        <w:numPr>
          <w:ilvl w:val="0"/>
          <w:numId w:val="9"/>
        </w:numPr>
        <w:ind w:left="720" w:hanging="360"/>
        <w:jc w:val="both"/>
        <w:rPr>
          <w:rFonts w:ascii="Georgia" w:cs="Georgia" w:eastAsia="Georgia" w:hAnsi="Georgia"/>
        </w:rPr>
      </w:pPr>
      <w:r w:rsidDel="00000000" w:rsidR="00000000" w:rsidRPr="00000000">
        <w:rPr>
          <w:rFonts w:ascii="Georgia" w:cs="Georgia" w:eastAsia="Georgia" w:hAnsi="Georgia"/>
          <w:rtl w:val="0"/>
        </w:rPr>
        <w:t xml:space="preserve">Ingatlanok és a kapcsolódó vagyoni értékű jogok</w:t>
      </w:r>
    </w:p>
    <w:p w:rsidR="00000000" w:rsidDel="00000000" w:rsidP="00000000" w:rsidRDefault="00000000" w:rsidRPr="00000000" w14:paraId="00000166">
      <w:pPr>
        <w:numPr>
          <w:ilvl w:val="0"/>
          <w:numId w:val="9"/>
        </w:numPr>
        <w:ind w:left="720" w:hanging="360"/>
        <w:jc w:val="both"/>
        <w:rPr>
          <w:rFonts w:ascii="Georgia" w:cs="Georgia" w:eastAsia="Georgia" w:hAnsi="Georgia"/>
        </w:rPr>
      </w:pPr>
      <w:r w:rsidDel="00000000" w:rsidR="00000000" w:rsidRPr="00000000">
        <w:rPr>
          <w:rFonts w:ascii="Georgia" w:cs="Georgia" w:eastAsia="Georgia" w:hAnsi="Georgia"/>
          <w:rtl w:val="0"/>
        </w:rPr>
        <w:t xml:space="preserve">Műszaki berendezések, gépek, járművek</w:t>
      </w:r>
    </w:p>
    <w:p w:rsidR="00000000" w:rsidDel="00000000" w:rsidP="00000000" w:rsidRDefault="00000000" w:rsidRPr="00000000" w14:paraId="00000167">
      <w:pPr>
        <w:numPr>
          <w:ilvl w:val="0"/>
          <w:numId w:val="9"/>
        </w:numPr>
        <w:ind w:left="720" w:hanging="360"/>
        <w:jc w:val="both"/>
        <w:rPr>
          <w:rFonts w:ascii="Georgia" w:cs="Georgia" w:eastAsia="Georgia" w:hAnsi="Georgia"/>
        </w:rPr>
      </w:pPr>
      <w:r w:rsidDel="00000000" w:rsidR="00000000" w:rsidRPr="00000000">
        <w:rPr>
          <w:rFonts w:ascii="Georgia" w:cs="Georgia" w:eastAsia="Georgia" w:hAnsi="Georgia"/>
          <w:rtl w:val="0"/>
        </w:rPr>
        <w:t xml:space="preserve">Egyéb berendezések, felszerelések, járművek</w:t>
      </w:r>
    </w:p>
    <w:p w:rsidR="00000000" w:rsidDel="00000000" w:rsidP="00000000" w:rsidRDefault="00000000" w:rsidRPr="00000000" w14:paraId="00000168">
      <w:pPr>
        <w:numPr>
          <w:ilvl w:val="0"/>
          <w:numId w:val="9"/>
        </w:numPr>
        <w:ind w:left="720" w:hanging="360"/>
        <w:jc w:val="both"/>
        <w:rPr>
          <w:rFonts w:ascii="Georgia" w:cs="Georgia" w:eastAsia="Georgia" w:hAnsi="Georgia"/>
        </w:rPr>
      </w:pPr>
      <w:r w:rsidDel="00000000" w:rsidR="00000000" w:rsidRPr="00000000">
        <w:rPr>
          <w:rFonts w:ascii="Georgia" w:cs="Georgia" w:eastAsia="Georgia" w:hAnsi="Georgia"/>
          <w:rtl w:val="0"/>
        </w:rPr>
        <w:t xml:space="preserve">Beruházások, felújítások</w:t>
      </w:r>
    </w:p>
    <w:p w:rsidR="00000000" w:rsidDel="00000000" w:rsidP="00000000" w:rsidRDefault="00000000" w:rsidRPr="00000000" w14:paraId="00000169">
      <w:pPr>
        <w:numPr>
          <w:ilvl w:val="0"/>
          <w:numId w:val="9"/>
        </w:numPr>
        <w:spacing w:after="120" w:before="0" w:line="240" w:lineRule="auto"/>
        <w:ind w:left="714" w:hanging="357"/>
        <w:jc w:val="both"/>
        <w:rPr>
          <w:rFonts w:ascii="Georgia" w:cs="Georgia" w:eastAsia="Georgia" w:hAnsi="Georgia"/>
        </w:rPr>
      </w:pPr>
      <w:r w:rsidDel="00000000" w:rsidR="00000000" w:rsidRPr="00000000">
        <w:rPr>
          <w:rFonts w:ascii="Georgia" w:cs="Georgia" w:eastAsia="Georgia" w:hAnsi="Georgia"/>
          <w:rtl w:val="0"/>
        </w:rPr>
        <w:t xml:space="preserve">Beruházásokra adott előlegek</w:t>
      </w:r>
    </w:p>
    <w:p w:rsidR="00000000" w:rsidDel="00000000" w:rsidP="00000000" w:rsidRDefault="00000000" w:rsidRPr="00000000" w14:paraId="0000016A">
      <w:pPr>
        <w:jc w:val="both"/>
        <w:rPr>
          <w:rFonts w:ascii="Georgia" w:cs="Georgia" w:eastAsia="Georgia" w:hAnsi="Georgia"/>
        </w:rPr>
      </w:pPr>
      <w:r w:rsidDel="00000000" w:rsidR="00000000" w:rsidRPr="00000000">
        <w:rPr>
          <w:rFonts w:ascii="Georgia" w:cs="Georgia" w:eastAsia="Georgia" w:hAnsi="Georgia"/>
          <w:rtl w:val="0"/>
        </w:rPr>
        <w:t xml:space="preserve">Az Egyházközség tulajdonát képező képzőművészeti alkotásokat a tárgyi eszközök között tartjuk nyilván, melyek után nem számolunk el értékcsökkenési leírást.</w:t>
      </w:r>
    </w:p>
    <w:p w:rsidR="00000000" w:rsidDel="00000000" w:rsidP="00000000" w:rsidRDefault="00000000" w:rsidRPr="00000000" w14:paraId="0000016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6C">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6D">
      <w:pPr>
        <w:spacing w:after="120" w:before="120" w:line="240" w:lineRule="auto"/>
        <w:jc w:val="both"/>
        <w:rPr>
          <w:rFonts w:ascii="Georgia" w:cs="Georgia" w:eastAsia="Georgia" w:hAnsi="Georgia"/>
          <w:color w:val="000000"/>
        </w:rPr>
      </w:pPr>
      <w:r w:rsidDel="00000000" w:rsidR="00000000" w:rsidRPr="00000000">
        <w:rPr>
          <w:rFonts w:ascii="Georgia" w:cs="Georgia" w:eastAsia="Georgia" w:hAnsi="Georgia"/>
          <w:b w:val="1"/>
          <w:color w:val="000000"/>
          <w:rtl w:val="0"/>
        </w:rPr>
        <w:t xml:space="preserve">Beruházások, felújítások</w:t>
      </w:r>
      <w:r w:rsidDel="00000000" w:rsidR="00000000" w:rsidRPr="00000000">
        <w:rPr>
          <w:rtl w:val="0"/>
        </w:rPr>
      </w:r>
    </w:p>
    <w:p w:rsidR="00000000" w:rsidDel="00000000" w:rsidP="00000000" w:rsidRDefault="00000000" w:rsidRPr="00000000" w14:paraId="0000016E">
      <w:pPr>
        <w:jc w:val="both"/>
        <w:rPr>
          <w:rFonts w:ascii="Georgia" w:cs="Georgia" w:eastAsia="Georgia" w:hAnsi="Georgia"/>
        </w:rPr>
      </w:pPr>
      <w:r w:rsidDel="00000000" w:rsidR="00000000" w:rsidRPr="00000000">
        <w:rPr>
          <w:rFonts w:ascii="Georgia" w:cs="Georgia" w:eastAsia="Georgia" w:hAnsi="Georgia"/>
          <w:rtl w:val="0"/>
        </w:rPr>
        <w:t xml:space="preserve">A beruházások, felújítások között kell kimutatni a rendeltetésszerűen használatba nem vett, üzembe nem helyezett eszközök bekerülési értékét, továbbá a már használatba vett tárgyi eszközökön végzett bővítéssel, rendeltetésváltozással, átalakítással, élettartam-növeléssel, felújítással összefüggő munkák – még nem aktivált – bekerülési értékét. </w:t>
      </w:r>
    </w:p>
    <w:p w:rsidR="00000000" w:rsidDel="00000000" w:rsidP="00000000" w:rsidRDefault="00000000" w:rsidRPr="00000000" w14:paraId="0000016F">
      <w:pPr>
        <w:spacing w:after="120" w:before="120" w:line="240" w:lineRule="auto"/>
        <w:jc w:val="both"/>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Üzembe helyezés, használatba vétel, nyilvántartás</w:t>
      </w:r>
    </w:p>
    <w:p w:rsidR="00000000" w:rsidDel="00000000" w:rsidP="00000000" w:rsidRDefault="00000000" w:rsidRPr="00000000" w14:paraId="00000170">
      <w:pPr>
        <w:spacing w:after="120" w:before="120" w:line="240" w:lineRule="auto"/>
        <w:jc w:val="both"/>
        <w:rPr>
          <w:rFonts w:ascii="Georgia" w:cs="Georgia" w:eastAsia="Georgia" w:hAnsi="Georgia"/>
          <w:color w:val="000000"/>
        </w:rPr>
      </w:pPr>
      <w:r w:rsidDel="00000000" w:rsidR="00000000" w:rsidRPr="00000000">
        <w:rPr>
          <w:rFonts w:ascii="Georgia" w:cs="Georgia" w:eastAsia="Georgia" w:hAnsi="Georgia"/>
          <w:rtl w:val="0"/>
        </w:rPr>
        <w:t xml:space="preserve">Az üzembe helyezést, használatba vételt írásban dokumentálni kell. A dokumentum igazolja az eszköz tényleges használatra alkalmasságát, így az értékcsökkenési leírás elszámolásának a kezdő napját, amely az üzembe helyezés napja. Egyszerűbb, például kis értékű tárgyi eszköz beszerzések esetében az üzembe helyezés dokumentuma, lehet a számlára írt használatba vételt igazoló vezetői igazolás.</w:t>
      </w:r>
      <w:r w:rsidDel="00000000" w:rsidR="00000000" w:rsidRPr="00000000">
        <w:rPr>
          <w:rtl w:val="0"/>
        </w:rPr>
      </w:r>
    </w:p>
    <w:p w:rsidR="00000000" w:rsidDel="00000000" w:rsidP="00000000" w:rsidRDefault="00000000" w:rsidRPr="00000000" w14:paraId="00000171">
      <w:pPr>
        <w:jc w:val="both"/>
        <w:rPr>
          <w:rFonts w:ascii="Georgia" w:cs="Georgia" w:eastAsia="Georgia" w:hAnsi="Georgia"/>
          <w:color w:val="555555"/>
        </w:rPr>
      </w:pPr>
      <w:r w:rsidDel="00000000" w:rsidR="00000000" w:rsidRPr="00000000">
        <w:rPr>
          <w:rFonts w:ascii="Georgia" w:cs="Georgia" w:eastAsia="Georgia" w:hAnsi="Georgia"/>
          <w:rtl w:val="0"/>
        </w:rPr>
        <w:t xml:space="preserve">Az ingatlanokról, eszközökről egyedi nyilvántartást kell vezetni, a nyilvántartásnak tartalmaznia kell:</w:t>
      </w:r>
      <w:r w:rsidDel="00000000" w:rsidR="00000000" w:rsidRPr="00000000">
        <w:rPr>
          <w:rtl w:val="0"/>
        </w:rPr>
      </w:r>
    </w:p>
    <w:p w:rsidR="00000000" w:rsidDel="00000000" w:rsidP="00000000" w:rsidRDefault="00000000" w:rsidRPr="00000000" w14:paraId="00000172">
      <w:pPr>
        <w:numPr>
          <w:ilvl w:val="0"/>
          <w:numId w:val="5"/>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az ingatlan címét, helyrajzi számát, méretadatait, használat módját,  terheit,</w:t>
      </w:r>
      <w:r w:rsidDel="00000000" w:rsidR="00000000" w:rsidRPr="00000000">
        <w:rPr>
          <w:rtl w:val="0"/>
        </w:rPr>
      </w:r>
    </w:p>
    <w:p w:rsidR="00000000" w:rsidDel="00000000" w:rsidP="00000000" w:rsidRDefault="00000000" w:rsidRPr="00000000" w14:paraId="00000173">
      <w:pPr>
        <w:numPr>
          <w:ilvl w:val="0"/>
          <w:numId w:val="5"/>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tárgyi eszköz megnevezését, azonosítási (leltározási) számát,</w:t>
      </w:r>
      <w:r w:rsidDel="00000000" w:rsidR="00000000" w:rsidRPr="00000000">
        <w:rPr>
          <w:rtl w:val="0"/>
        </w:rPr>
      </w:r>
    </w:p>
    <w:p w:rsidR="00000000" w:rsidDel="00000000" w:rsidP="00000000" w:rsidRDefault="00000000" w:rsidRPr="00000000" w14:paraId="00000174">
      <w:pPr>
        <w:numPr>
          <w:ilvl w:val="0"/>
          <w:numId w:val="5"/>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az azonosításhoz szükséges egyéb adatokat,</w:t>
      </w:r>
      <w:r w:rsidDel="00000000" w:rsidR="00000000" w:rsidRPr="00000000">
        <w:rPr>
          <w:rtl w:val="0"/>
        </w:rPr>
      </w:r>
    </w:p>
    <w:p w:rsidR="00000000" w:rsidDel="00000000" w:rsidP="00000000" w:rsidRDefault="00000000" w:rsidRPr="00000000" w14:paraId="00000175">
      <w:pPr>
        <w:numPr>
          <w:ilvl w:val="0"/>
          <w:numId w:val="5"/>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beszerzés, létesítés időpontját,</w:t>
      </w:r>
      <w:r w:rsidDel="00000000" w:rsidR="00000000" w:rsidRPr="00000000">
        <w:rPr>
          <w:rtl w:val="0"/>
        </w:rPr>
      </w:r>
    </w:p>
    <w:p w:rsidR="00000000" w:rsidDel="00000000" w:rsidP="00000000" w:rsidRDefault="00000000" w:rsidRPr="00000000" w14:paraId="00000176">
      <w:pPr>
        <w:numPr>
          <w:ilvl w:val="0"/>
          <w:numId w:val="5"/>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használatbavétel időpontját,</w:t>
      </w:r>
      <w:r w:rsidDel="00000000" w:rsidR="00000000" w:rsidRPr="00000000">
        <w:rPr>
          <w:rtl w:val="0"/>
        </w:rPr>
      </w:r>
    </w:p>
    <w:p w:rsidR="00000000" w:rsidDel="00000000" w:rsidP="00000000" w:rsidRDefault="00000000" w:rsidRPr="00000000" w14:paraId="00000177">
      <w:pPr>
        <w:numPr>
          <w:ilvl w:val="0"/>
          <w:numId w:val="5"/>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beszerzési értékét, </w:t>
      </w:r>
      <w:r w:rsidDel="00000000" w:rsidR="00000000" w:rsidRPr="00000000">
        <w:rPr>
          <w:rtl w:val="0"/>
        </w:rPr>
      </w:r>
    </w:p>
    <w:p w:rsidR="00000000" w:rsidDel="00000000" w:rsidP="00000000" w:rsidRDefault="00000000" w:rsidRPr="00000000" w14:paraId="00000178">
      <w:pPr>
        <w:numPr>
          <w:ilvl w:val="0"/>
          <w:numId w:val="5"/>
        </w:numPr>
        <w:ind w:left="720" w:hanging="360"/>
        <w:jc w:val="both"/>
        <w:rPr>
          <w:rFonts w:ascii="Georgia" w:cs="Georgia" w:eastAsia="Georgia" w:hAnsi="Georgia"/>
          <w:color w:val="555555"/>
        </w:rPr>
      </w:pPr>
      <w:r w:rsidDel="00000000" w:rsidR="00000000" w:rsidRPr="00000000">
        <w:rPr>
          <w:rFonts w:ascii="Georgia" w:cs="Georgia" w:eastAsia="Georgia" w:hAnsi="Georgia"/>
          <w:rtl w:val="0"/>
        </w:rPr>
        <w:t xml:space="preserve">értékcsökkenési leírási kulcsot, az évente elszámolt leírás összegeit,</w:t>
      </w:r>
      <w:r w:rsidDel="00000000" w:rsidR="00000000" w:rsidRPr="00000000">
        <w:rPr>
          <w:rtl w:val="0"/>
        </w:rPr>
      </w:r>
    </w:p>
    <w:p w:rsidR="00000000" w:rsidDel="00000000" w:rsidP="00000000" w:rsidRDefault="00000000" w:rsidRPr="00000000" w14:paraId="00000179">
      <w:pPr>
        <w:numPr>
          <w:ilvl w:val="0"/>
          <w:numId w:val="5"/>
        </w:numPr>
        <w:ind w:left="720"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felújítások időpontját, bruttó érték növekedését,</w:t>
      </w:r>
    </w:p>
    <w:p w:rsidR="00000000" w:rsidDel="00000000" w:rsidP="00000000" w:rsidRDefault="00000000" w:rsidRPr="00000000" w14:paraId="0000017A">
      <w:pPr>
        <w:numPr>
          <w:ilvl w:val="0"/>
          <w:numId w:val="5"/>
        </w:numPr>
        <w:ind w:left="720"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kivezetés okát és keltét.</w:t>
      </w:r>
    </w:p>
    <w:p w:rsidR="00000000" w:rsidDel="00000000" w:rsidP="00000000" w:rsidRDefault="00000000" w:rsidRPr="00000000" w14:paraId="0000017B">
      <w:pPr>
        <w:spacing w:after="120" w:before="120" w:line="240" w:lineRule="auto"/>
        <w:jc w:val="both"/>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Bekerülési érték</w:t>
      </w:r>
    </w:p>
    <w:p w:rsidR="00000000" w:rsidDel="00000000" w:rsidP="00000000" w:rsidRDefault="00000000" w:rsidRPr="00000000" w14:paraId="0000017C">
      <w:pPr>
        <w:jc w:val="both"/>
        <w:rPr/>
      </w:pPr>
      <w:r w:rsidDel="00000000" w:rsidR="00000000" w:rsidRPr="00000000">
        <w:rPr>
          <w:rFonts w:ascii="Georgia" w:cs="Georgia" w:eastAsia="Georgia" w:hAnsi="Georgia"/>
          <w:rtl w:val="0"/>
        </w:rPr>
        <w:t xml:space="preserve">Az eszköz bekerülési (beszerzési, előállítási) értéke az eszköz megszerzése, létesítése, üzembe helyezése, bővítése, rendeltetésének megváltoztatása, átalakítása, eredeti állagának helyreállítása érdekében az üzembe helyezésig felmerült, az eszközhöz egyedileg hozzákapcsolható tételek együttes összege. A bekerülési (beszerzési) érték részét képezik a szállítási és rakodási, alapozási, szerelési, üzembe helyezési díjak, illetékek, adók és adó jellegű tételek is.</w:t>
      </w:r>
      <w:r w:rsidDel="00000000" w:rsidR="00000000" w:rsidRPr="00000000">
        <w:rPr>
          <w:rtl w:val="0"/>
        </w:rPr>
      </w:r>
    </w:p>
    <w:p w:rsidR="00000000" w:rsidDel="00000000" w:rsidP="00000000" w:rsidRDefault="00000000" w:rsidRPr="00000000" w14:paraId="0000017D">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beruházáshoz kapcsolódó, véglegesen kapott támogatás összege </w:t>
      </w:r>
      <w:r w:rsidDel="00000000" w:rsidR="00000000" w:rsidRPr="00000000">
        <w:rPr>
          <w:rFonts w:ascii="Georgia" w:cs="Georgia" w:eastAsia="Georgia" w:hAnsi="Georgia"/>
          <w:u w:val="single"/>
          <w:rtl w:val="0"/>
        </w:rPr>
        <w:t xml:space="preserve">nem</w:t>
      </w:r>
      <w:r w:rsidDel="00000000" w:rsidR="00000000" w:rsidRPr="00000000">
        <w:rPr>
          <w:rFonts w:ascii="Georgia" w:cs="Georgia" w:eastAsia="Georgia" w:hAnsi="Georgia"/>
          <w:rtl w:val="0"/>
        </w:rPr>
        <w:t xml:space="preserve"> csökkenti az eszköz bekerülési (beszerzési) értékét.</w:t>
      </w:r>
    </w:p>
    <w:p w:rsidR="00000000" w:rsidDel="00000000" w:rsidP="00000000" w:rsidRDefault="00000000" w:rsidRPr="00000000" w14:paraId="0000017E">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tárgyi eszköz folyamatos, zavartalan, biztonságos üzemeltetését szolgáló javítási, karbantartási munka ellenértékét </w:t>
      </w:r>
      <w:r w:rsidDel="00000000" w:rsidR="00000000" w:rsidRPr="00000000">
        <w:rPr>
          <w:rFonts w:ascii="Georgia" w:cs="Georgia" w:eastAsia="Georgia" w:hAnsi="Georgia"/>
          <w:u w:val="single"/>
          <w:rtl w:val="0"/>
        </w:rPr>
        <w:t xml:space="preserve">nem lehet</w:t>
      </w:r>
      <w:r w:rsidDel="00000000" w:rsidR="00000000" w:rsidRPr="00000000">
        <w:rPr>
          <w:rFonts w:ascii="Georgia" w:cs="Georgia" w:eastAsia="Georgia" w:hAnsi="Georgia"/>
          <w:rtl w:val="0"/>
        </w:rPr>
        <w:t xml:space="preserve"> a tárgyi eszköz bekerülési (beszerzési) értékében figyelembe venni, ennek értéke az igénybe vett szolgáltatások között kerül elszámolásra.</w:t>
      </w:r>
    </w:p>
    <w:p w:rsidR="00000000" w:rsidDel="00000000" w:rsidP="00000000" w:rsidRDefault="00000000" w:rsidRPr="00000000" w14:paraId="0000017F">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bekerülési (beszerzési) érték részét képező tételeket a felmerüléskor, a gazdasági esemény megtörténtekor (legkésőbb az üzembe helyezéskor) kell számításba venni a számlázott, a kivetett vagy szerződés szerinti összegben. </w:t>
      </w:r>
    </w:p>
    <w:p w:rsidR="00000000" w:rsidDel="00000000" w:rsidP="00000000" w:rsidRDefault="00000000" w:rsidRPr="00000000" w14:paraId="00000180">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1"/>
          <w:smallCaps w:val="0"/>
          <w:strike w:val="0"/>
          <w:color w:val="000000"/>
          <w:sz w:val="24"/>
          <w:szCs w:val="24"/>
          <w:u w:val="none"/>
          <w:vertAlign w:val="baseline"/>
          <w:rtl w:val="0"/>
        </w:rPr>
        <w:t xml:space="preserve">Nem ismert a bekerülési érték: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Nagyon régről az Egyházközség tulajdonát képező ingatlanok és tárgyi eszközök bekerülési értékének meghatározásához az Egyházközség által megkötött vagyonbiztosítási szerződés szerinti biztosítási értéket tekinti bekerülési értéknek.</w:t>
      </w:r>
      <w:r w:rsidDel="00000000" w:rsidR="00000000" w:rsidRPr="00000000">
        <w:rPr>
          <w:rtl w:val="0"/>
        </w:rPr>
      </w:r>
    </w:p>
    <w:p w:rsidR="00000000" w:rsidDel="00000000" w:rsidP="00000000" w:rsidRDefault="00000000" w:rsidRPr="00000000" w14:paraId="00000181">
      <w:pPr>
        <w:spacing w:after="120" w:before="0" w:line="240" w:lineRule="auto"/>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82">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térítés nélkül (a visszaadási kötelezettség nélkül) átvett eszköz, illetve az ajándékként, hagyatékként kapott eszköz bekerülési (beszerzési) értéke – ha jogszabály eltérően nem rendelkezik – az átadó nyilatkozata szerinti érték, annak hiányában az eszköznek az állományba vétel időpontjában ismert piaci értéke.</w:t>
      </w:r>
    </w:p>
    <w:p w:rsidR="00000000" w:rsidDel="00000000" w:rsidP="00000000" w:rsidRDefault="00000000" w:rsidRPr="00000000" w14:paraId="00000183">
      <w:pPr>
        <w:spacing w:after="120" w:before="0"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184">
      <w:pPr>
        <w:spacing w:after="120" w:before="120" w:line="240" w:lineRule="auto"/>
        <w:jc w:val="both"/>
        <w:rPr/>
      </w:pPr>
      <w:r w:rsidDel="00000000" w:rsidR="00000000" w:rsidRPr="00000000">
        <w:rPr>
          <w:rFonts w:ascii="Georgia" w:cs="Georgia" w:eastAsia="Georgia" w:hAnsi="Georgia"/>
          <w:b w:val="1"/>
          <w:color w:val="000000"/>
          <w:rtl w:val="0"/>
        </w:rPr>
        <w:t xml:space="preserve">Vagyonkezelői jog</w:t>
      </w:r>
      <w:r w:rsidDel="00000000" w:rsidR="00000000" w:rsidRPr="00000000">
        <w:rPr>
          <w:rtl w:val="0"/>
        </w:rPr>
      </w:r>
    </w:p>
    <w:p w:rsidR="00000000" w:rsidDel="00000000" w:rsidP="00000000" w:rsidRDefault="00000000" w:rsidRPr="00000000" w14:paraId="00000185">
      <w:pPr>
        <w:widowControl w:val="0"/>
        <w:spacing w:after="120" w:before="0" w:line="240" w:lineRule="auto"/>
        <w:jc w:val="both"/>
        <w:rPr>
          <w:rFonts w:ascii="Georgia" w:cs="Georgia" w:eastAsia="Georgia" w:hAnsi="Georgia"/>
          <w:b w:val="1"/>
          <w:color w:val="000000"/>
        </w:rPr>
      </w:pPr>
      <w:r w:rsidDel="00000000" w:rsidR="00000000" w:rsidRPr="00000000">
        <w:rPr>
          <w:rFonts w:ascii="Georgia" w:cs="Georgia" w:eastAsia="Georgia" w:hAnsi="Georgia"/>
          <w:color w:val="000000"/>
          <w:rtl w:val="0"/>
        </w:rPr>
        <w:t xml:space="preserve">A vagyonkezelői jog a vagyonkezelési szerződés alapján a szerződés megkötésével keletkezik.</w:t>
      </w:r>
      <w:r w:rsidDel="00000000" w:rsidR="00000000" w:rsidRPr="00000000">
        <w:rPr>
          <w:rtl w:val="0"/>
        </w:rPr>
      </w:r>
    </w:p>
    <w:p w:rsidR="00000000" w:rsidDel="00000000" w:rsidP="00000000" w:rsidRDefault="00000000" w:rsidRPr="00000000" w14:paraId="00000186">
      <w:pPr>
        <w:spacing w:after="0" w:before="120" w:line="240" w:lineRule="auto"/>
        <w:jc w:val="both"/>
        <w:rPr>
          <w:rFonts w:ascii="Georgia" w:cs="Georgia" w:eastAsia="Georgia" w:hAnsi="Georgia"/>
          <w:i w:val="1"/>
          <w:color w:val="000000"/>
        </w:rPr>
      </w:pPr>
      <w:r w:rsidDel="00000000" w:rsidR="00000000" w:rsidRPr="00000000">
        <w:rPr>
          <w:rFonts w:ascii="Georgia" w:cs="Georgia" w:eastAsia="Georgia" w:hAnsi="Georgia"/>
          <w:i w:val="1"/>
          <w:color w:val="000000"/>
          <w:rtl w:val="0"/>
        </w:rPr>
        <w:t xml:space="preserve">Vagyonkezelésbe vett eszközök nyilvántartása </w:t>
      </w:r>
    </w:p>
    <w:p w:rsidR="00000000" w:rsidDel="00000000" w:rsidP="00000000" w:rsidRDefault="00000000" w:rsidRPr="00000000" w14:paraId="00000187">
      <w:pPr>
        <w:widowControl w:val="0"/>
        <w:jc w:val="both"/>
        <w:rPr/>
      </w:pPr>
      <w:r w:rsidDel="00000000" w:rsidR="00000000" w:rsidRPr="00000000">
        <w:rPr>
          <w:rFonts w:ascii="Georgia" w:cs="Georgia" w:eastAsia="Georgia" w:hAnsi="Georgia"/>
          <w:color w:val="000000"/>
          <w:rtl w:val="0"/>
        </w:rPr>
        <w:t xml:space="preserve">A vagyonkezelő a rábízott állami vagyonról olyan elkülönített nyilvántartást vezet, amely nyilvántartás a saját vagyontól elkülönítetten, tételesen tartalmazza ezen eszközök könyv szerinti bruttó és nettó értékét, az elszámolt terv szerinti és terven felüli értékcsökkenés összegét és az értékben bekövetkezett egyéb változásokat. A</w:t>
      </w:r>
      <w:r w:rsidDel="00000000" w:rsidR="00000000" w:rsidRPr="00000000">
        <w:rPr>
          <w:rFonts w:ascii="Georgia" w:cs="Georgia" w:eastAsia="Georgia" w:hAnsi="Georgia"/>
          <w:rtl w:val="0"/>
        </w:rPr>
        <w:t xml:space="preserve"> vagyonkezelésbe vett eszközök nyilvántartásba vételének napja az üzemeltetésre átadás-átvétel napja.</w:t>
      </w:r>
      <w:r w:rsidDel="00000000" w:rsidR="00000000" w:rsidRPr="00000000">
        <w:rPr>
          <w:rtl w:val="0"/>
        </w:rPr>
      </w:r>
    </w:p>
    <w:p w:rsidR="00000000" w:rsidDel="00000000" w:rsidP="00000000" w:rsidRDefault="00000000" w:rsidRPr="00000000" w14:paraId="00000188">
      <w:pPr>
        <w:widowControl w:val="0"/>
        <w:jc w:val="both"/>
        <w:rPr/>
      </w:pPr>
      <w:r w:rsidDel="00000000" w:rsidR="00000000" w:rsidRPr="00000000">
        <w:rPr>
          <w:rFonts w:ascii="Georgia" w:cs="Georgia" w:eastAsia="Georgia" w:hAnsi="Georgia"/>
          <w:rtl w:val="0"/>
        </w:rPr>
        <w:t xml:space="preserve">Az eszközöket a vagyonkezelési szerződésben rögzített értéken kell állományba venni, az „amortizációs politika” alcím alatt meghatározott módon terv szerinti – szükség esetén – terven felüli értékcsökkenést elszámolni. A nyilvántartásba vétel dokumentuma a vagyonkezelési szerződés, a tárgyi eszközök átadás-átvételi jegyzőkönyve, amely tételesen tartalmazza az egyes eszközök műszaki beazonosításához szükséges adatokat, hasznos élettartamukat és az átadás szerinti összeget. </w:t>
      </w:r>
      <w:r w:rsidDel="00000000" w:rsidR="00000000" w:rsidRPr="00000000">
        <w:rPr>
          <w:rtl w:val="0"/>
        </w:rPr>
      </w:r>
    </w:p>
    <w:p w:rsidR="00000000" w:rsidDel="00000000" w:rsidP="00000000" w:rsidRDefault="00000000" w:rsidRPr="00000000" w14:paraId="00000189">
      <w:pPr>
        <w:widowControl w:val="0"/>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vagyonkezelő a vagyon felújításáról, pótlólagos beruházásáról legalább a vagyoni eszközök elszámolt értékcsökkenésének megfelelő mértékben köteles gondoskodni és e célokra az értékcsökkenésnek megfelelő mértékben tartalékot képezni.</w:t>
      </w:r>
    </w:p>
    <w:p w:rsidR="00000000" w:rsidDel="00000000" w:rsidP="00000000" w:rsidRDefault="00000000" w:rsidRPr="00000000" w14:paraId="0000018A">
      <w:pPr>
        <w:spacing w:after="0" w:before="120" w:line="240" w:lineRule="auto"/>
        <w:jc w:val="both"/>
        <w:rPr>
          <w:rFonts w:ascii="Georgia" w:cs="Georgia" w:eastAsia="Georgia" w:hAnsi="Georgia"/>
          <w:i w:val="1"/>
          <w:color w:val="000000"/>
        </w:rPr>
      </w:pPr>
      <w:r w:rsidDel="00000000" w:rsidR="00000000" w:rsidRPr="00000000">
        <w:rPr>
          <w:rFonts w:ascii="Georgia" w:cs="Georgia" w:eastAsia="Georgia" w:hAnsi="Georgia"/>
          <w:i w:val="1"/>
          <w:color w:val="000000"/>
          <w:rtl w:val="0"/>
        </w:rPr>
        <w:t xml:space="preserve">A vagyonkezelésbe vett eszközökkel kapcsolatos kötelezettségek </w:t>
      </w:r>
    </w:p>
    <w:p w:rsidR="00000000" w:rsidDel="00000000" w:rsidP="00000000" w:rsidRDefault="00000000" w:rsidRPr="00000000" w14:paraId="0000018B">
      <w:pPr>
        <w:widowControl w:val="0"/>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vagyonkezelésbe vett eszközöket a Szt. előírása szerint a hosszúlejáratú kötelezettségekkel szemben kell elszámolni. </w:t>
      </w:r>
    </w:p>
    <w:p w:rsidR="00000000" w:rsidDel="00000000" w:rsidP="00000000" w:rsidRDefault="00000000" w:rsidRPr="00000000" w14:paraId="0000018C">
      <w:pPr>
        <w:pStyle w:val="Heading3"/>
        <w:numPr>
          <w:ilvl w:val="0"/>
          <w:numId w:val="10"/>
        </w:numPr>
        <w:ind w:left="720" w:hanging="360"/>
        <w:rPr>
          <w:rFonts w:ascii="Georgia" w:cs="Georgia" w:eastAsia="Georgia" w:hAnsi="Georgia"/>
          <w:i w:val="1"/>
          <w:sz w:val="24"/>
          <w:szCs w:val="24"/>
        </w:rPr>
      </w:pPr>
      <w:bookmarkStart w:colFirst="0" w:colLast="0" w:name="_heading=h.1y810tw" w:id="19"/>
      <w:bookmarkEnd w:id="19"/>
      <w:r w:rsidDel="00000000" w:rsidR="00000000" w:rsidRPr="00000000">
        <w:rPr>
          <w:rFonts w:ascii="Georgia" w:cs="Georgia" w:eastAsia="Georgia" w:hAnsi="Georgia"/>
          <w:i w:val="1"/>
          <w:sz w:val="24"/>
          <w:szCs w:val="24"/>
          <w:rtl w:val="0"/>
        </w:rPr>
        <w:t xml:space="preserve"> Befektetett pénzügyi eszközök</w:t>
      </w:r>
    </w:p>
    <w:p w:rsidR="00000000" w:rsidDel="00000000" w:rsidP="00000000" w:rsidRDefault="00000000" w:rsidRPr="00000000" w14:paraId="0000018D">
      <w:pPr>
        <w:spacing w:after="120" w:before="120" w:line="240" w:lineRule="auto"/>
        <w:jc w:val="both"/>
        <w:rPr>
          <w:rFonts w:ascii="Georgia" w:cs="Georgia" w:eastAsia="Georgia" w:hAnsi="Georgia"/>
        </w:rPr>
      </w:pPr>
      <w:r w:rsidDel="00000000" w:rsidR="00000000" w:rsidRPr="00000000">
        <w:rPr>
          <w:rFonts w:ascii="Georgia" w:cs="Georgia" w:eastAsia="Georgia" w:hAnsi="Georgia"/>
          <w:rtl w:val="0"/>
        </w:rPr>
        <w:t xml:space="preserve">A befektetett pénzügyi eszközök között a mérlegben azokat az eszközöket (részesedés, értékpapír, adott kölcsön, éven túl lekötött bankbetétek) kell kimutatni, amelyeket az Egyházközség azzal a céllal fektetett be más vállalkozónál, pénzintézetnél, hogy ott tartós jövedelemre (pl. kamatra) tegyen szert, vagy befolyásolási, irányítási, ellenőrzési lehetőséget érjen el.</w:t>
      </w:r>
    </w:p>
    <w:p w:rsidR="00000000" w:rsidDel="00000000" w:rsidP="00000000" w:rsidRDefault="00000000" w:rsidRPr="00000000" w14:paraId="0000018E">
      <w:pPr>
        <w:spacing w:after="120" w:before="120" w:line="240" w:lineRule="auto"/>
        <w:jc w:val="both"/>
        <w:rPr/>
      </w:pPr>
      <w:r w:rsidDel="00000000" w:rsidR="00000000" w:rsidRPr="00000000">
        <w:rPr>
          <w:rFonts w:ascii="Georgia" w:cs="Georgia" w:eastAsia="Georgia" w:hAnsi="Georgia"/>
          <w:rtl w:val="0"/>
        </w:rPr>
        <w:t xml:space="preserve">Az </w:t>
      </w:r>
      <w:r w:rsidDel="00000000" w:rsidR="00000000" w:rsidRPr="00000000">
        <w:rPr>
          <w:rFonts w:ascii="Georgia" w:cs="Georgia" w:eastAsia="Georgia" w:hAnsi="Georgia"/>
          <w:color w:val="000000"/>
          <w:rtl w:val="0"/>
        </w:rPr>
        <w:t xml:space="preserve">Egyházközsé</w:t>
      </w:r>
      <w:r w:rsidDel="00000000" w:rsidR="00000000" w:rsidRPr="00000000">
        <w:rPr>
          <w:rFonts w:ascii="Georgia" w:cs="Georgia" w:eastAsia="Georgia" w:hAnsi="Georgia"/>
          <w:rtl w:val="0"/>
        </w:rPr>
        <w:t xml:space="preserve">g </w:t>
      </w:r>
      <w:r w:rsidDel="00000000" w:rsidR="00000000" w:rsidRPr="00000000">
        <w:rPr>
          <w:rFonts w:ascii="Georgia" w:cs="Georgia" w:eastAsia="Georgia" w:hAnsi="Georgia"/>
          <w:rtl w:val="0"/>
        </w:rPr>
        <w:t xml:space="preserve">részesedéssel nem rendelkezik</w:t>
      </w:r>
      <w:r w:rsidDel="00000000" w:rsidR="00000000" w:rsidRPr="00000000">
        <w:rPr>
          <w:rFonts w:ascii="Georgia" w:cs="Georgia" w:eastAsia="Georgia" w:hAnsi="Georgia"/>
          <w:rtl w:val="0"/>
        </w:rPr>
        <w:t xml:space="preserve">, befektetett pénzügyi eszközei jellemzően éven túli bankbetétek, kamatozó értékpapírok lehetnek.</w:t>
      </w:r>
      <w:r w:rsidDel="00000000" w:rsidR="00000000" w:rsidRPr="00000000">
        <w:rPr>
          <w:rtl w:val="0"/>
        </w:rPr>
      </w:r>
    </w:p>
    <w:p w:rsidR="00000000" w:rsidDel="00000000" w:rsidP="00000000" w:rsidRDefault="00000000" w:rsidRPr="00000000" w14:paraId="0000018F">
      <w:pPr>
        <w:pStyle w:val="Heading3"/>
        <w:numPr>
          <w:ilvl w:val="0"/>
          <w:numId w:val="10"/>
        </w:numPr>
        <w:ind w:left="720" w:hanging="360"/>
        <w:rPr>
          <w:rFonts w:ascii="Georgia" w:cs="Georgia" w:eastAsia="Georgia" w:hAnsi="Georgia"/>
          <w:i w:val="1"/>
          <w:sz w:val="24"/>
          <w:szCs w:val="24"/>
        </w:rPr>
      </w:pPr>
      <w:bookmarkStart w:colFirst="0" w:colLast="0" w:name="_heading=h.4i7ojhp" w:id="20"/>
      <w:bookmarkEnd w:id="20"/>
      <w:r w:rsidDel="00000000" w:rsidR="00000000" w:rsidRPr="00000000">
        <w:rPr>
          <w:rFonts w:ascii="Georgia" w:cs="Georgia" w:eastAsia="Georgia" w:hAnsi="Georgia"/>
          <w:i w:val="1"/>
          <w:sz w:val="24"/>
          <w:szCs w:val="24"/>
          <w:rtl w:val="0"/>
        </w:rPr>
        <w:t xml:space="preserve">Befektetett eszközök értékhelyesbítése</w:t>
      </w:r>
    </w:p>
    <w:p w:rsidR="00000000" w:rsidDel="00000000" w:rsidP="00000000" w:rsidRDefault="00000000" w:rsidRPr="00000000" w14:paraId="00000190">
      <w:pPr>
        <w:jc w:val="both"/>
        <w:rPr>
          <w:rFonts w:ascii="Georgia" w:cs="Georgia" w:eastAsia="Georgia" w:hAnsi="Georgia"/>
        </w:rPr>
      </w:pPr>
      <w:r w:rsidDel="00000000" w:rsidR="00000000" w:rsidRPr="00000000">
        <w:rPr>
          <w:rFonts w:ascii="Georgia" w:cs="Georgia" w:eastAsia="Georgia" w:hAnsi="Georgia"/>
          <w:rtl w:val="0"/>
        </w:rPr>
        <w:t xml:space="preserve">A számvitelről szóló 2000. évi C. törvény 57. § (3) bekezdésének előírása lehetőséget ad a befektetett eszközök között kimutatott eszközök piaci értékelésére. A nettó érték és a piaci érték különbözetét az eszközök között értékhelyesbítésként, a források között – az értékhelyesbítés összegével azonos összegben – értékelési tartalékként lehet kimutatni.</w:t>
      </w:r>
    </w:p>
    <w:p w:rsidR="00000000" w:rsidDel="00000000" w:rsidP="00000000" w:rsidRDefault="00000000" w:rsidRPr="00000000" w14:paraId="00000191">
      <w:pPr>
        <w:jc w:val="both"/>
        <w:rPr/>
      </w:pPr>
      <w:r w:rsidDel="00000000" w:rsidR="00000000" w:rsidRPr="00000000">
        <w:rPr>
          <w:rFonts w:ascii="Georgia" w:cs="Georgia" w:eastAsia="Georgia" w:hAnsi="Georgia"/>
          <w:rtl w:val="0"/>
        </w:rPr>
        <w:t xml:space="preserve">Az Egyházközség nem alkalmazz</w:t>
      </w:r>
      <w:r w:rsidDel="00000000" w:rsidR="00000000" w:rsidRPr="00000000">
        <w:rPr>
          <w:rFonts w:ascii="Georgia" w:cs="Georgia" w:eastAsia="Georgia" w:hAnsi="Georgia"/>
          <w:rtl w:val="0"/>
        </w:rPr>
        <w:t xml:space="preserve">a</w:t>
      </w:r>
      <w:r w:rsidDel="00000000" w:rsidR="00000000" w:rsidRPr="00000000">
        <w:rPr>
          <w:rFonts w:ascii="Georgia" w:cs="Georgia" w:eastAsia="Georgia" w:hAnsi="Georgia"/>
          <w:rtl w:val="0"/>
        </w:rPr>
        <w:t xml:space="preserve"> a piaci értéken történő értékelés és értékhelyesbítés/értékelés tartalék elszámolásának lehetőségét a befektetett eszközei tekintetében.</w:t>
      </w:r>
      <w:r w:rsidDel="00000000" w:rsidR="00000000" w:rsidRPr="00000000">
        <w:rPr>
          <w:rtl w:val="0"/>
        </w:rPr>
      </w:r>
    </w:p>
    <w:p w:rsidR="00000000" w:rsidDel="00000000" w:rsidP="00000000" w:rsidRDefault="00000000" w:rsidRPr="00000000" w14:paraId="00000192">
      <w:pPr>
        <w:pStyle w:val="Heading3"/>
        <w:numPr>
          <w:ilvl w:val="0"/>
          <w:numId w:val="10"/>
        </w:numPr>
        <w:spacing w:after="120" w:before="120" w:line="240" w:lineRule="auto"/>
        <w:ind w:left="714" w:hanging="357"/>
        <w:rPr>
          <w:rFonts w:ascii="Georgia" w:cs="Georgia" w:eastAsia="Georgia" w:hAnsi="Georgia"/>
          <w:i w:val="1"/>
          <w:sz w:val="24"/>
          <w:szCs w:val="24"/>
        </w:rPr>
      </w:pPr>
      <w:bookmarkStart w:colFirst="0" w:colLast="0" w:name="_heading=h.2xcytpi" w:id="21"/>
      <w:bookmarkEnd w:id="21"/>
      <w:r w:rsidDel="00000000" w:rsidR="00000000" w:rsidRPr="00000000">
        <w:rPr>
          <w:rFonts w:ascii="Georgia" w:cs="Georgia" w:eastAsia="Georgia" w:hAnsi="Georgia"/>
          <w:i w:val="1"/>
          <w:sz w:val="24"/>
          <w:szCs w:val="24"/>
          <w:rtl w:val="0"/>
        </w:rPr>
        <w:t xml:space="preserve">Forgóeszközök</w:t>
      </w:r>
    </w:p>
    <w:p w:rsidR="00000000" w:rsidDel="00000000" w:rsidP="00000000" w:rsidRDefault="00000000" w:rsidRPr="00000000" w14:paraId="00000193">
      <w:pPr>
        <w:spacing w:after="120" w:before="120" w:line="240" w:lineRule="auto"/>
        <w:jc w:val="both"/>
        <w:rPr>
          <w:rFonts w:ascii="Georgia" w:cs="Georgia" w:eastAsia="Georgia" w:hAnsi="Georgia"/>
          <w:color w:val="555555"/>
        </w:rPr>
      </w:pPr>
      <w:r w:rsidDel="00000000" w:rsidR="00000000" w:rsidRPr="00000000">
        <w:rPr>
          <w:rFonts w:ascii="Georgia" w:cs="Georgia" w:eastAsia="Georgia" w:hAnsi="Georgia"/>
          <w:rtl w:val="0"/>
        </w:rPr>
        <w:t xml:space="preserve">A forgóeszközök csoportjába a mérlegben a készleteket, az Egyházközség tevékenységét nem tartósan (éven belül) szolgáló követeléseket, hitelviszonyt megtestesítő értékpapírokat és a pénzeszközöket kell besorolni.</w:t>
      </w:r>
      <w:r w:rsidDel="00000000" w:rsidR="00000000" w:rsidRPr="00000000">
        <w:rPr>
          <w:rtl w:val="0"/>
        </w:rPr>
      </w:r>
    </w:p>
    <w:p w:rsidR="00000000" w:rsidDel="00000000" w:rsidP="00000000" w:rsidRDefault="00000000" w:rsidRPr="00000000" w14:paraId="00000194">
      <w:pPr>
        <w:jc w:val="both"/>
        <w:rPr>
          <w:rFonts w:ascii="Georgia" w:cs="Georgia" w:eastAsia="Georgia" w:hAnsi="Georgia"/>
          <w:color w:val="555555"/>
        </w:rPr>
      </w:pPr>
      <w:r w:rsidDel="00000000" w:rsidR="00000000" w:rsidRPr="00000000">
        <w:rPr>
          <w:rFonts w:ascii="Georgia" w:cs="Georgia" w:eastAsia="Georgia" w:hAnsi="Georgia"/>
          <w:rtl w:val="0"/>
        </w:rPr>
        <w:t xml:space="preserve">A forgóeszközöket a mérlegben az alábbi bontásban kell részletezni:</w:t>
      </w:r>
      <w:r w:rsidDel="00000000" w:rsidR="00000000" w:rsidRPr="00000000">
        <w:rPr>
          <w:rtl w:val="0"/>
        </w:rPr>
      </w:r>
    </w:p>
    <w:p w:rsidR="00000000" w:rsidDel="00000000" w:rsidP="00000000" w:rsidRDefault="00000000" w:rsidRPr="00000000" w14:paraId="00000195">
      <w:pPr>
        <w:jc w:val="both"/>
        <w:rPr>
          <w:rFonts w:ascii="Georgia" w:cs="Georgia" w:eastAsia="Georgia" w:hAnsi="Georgia"/>
          <w:color w:val="555555"/>
        </w:rPr>
      </w:pPr>
      <w:r w:rsidDel="00000000" w:rsidR="00000000" w:rsidRPr="00000000">
        <w:rPr>
          <w:rFonts w:ascii="Georgia" w:cs="Georgia" w:eastAsia="Georgia" w:hAnsi="Georgia"/>
          <w:rtl w:val="0"/>
        </w:rPr>
        <w:t xml:space="preserve">1) Készletek</w:t>
      </w:r>
      <w:r w:rsidDel="00000000" w:rsidR="00000000" w:rsidRPr="00000000">
        <w:rPr>
          <w:rtl w:val="0"/>
        </w:rPr>
      </w:r>
    </w:p>
    <w:p w:rsidR="00000000" w:rsidDel="00000000" w:rsidP="00000000" w:rsidRDefault="00000000" w:rsidRPr="00000000" w14:paraId="00000196">
      <w:pPr>
        <w:jc w:val="both"/>
        <w:rPr>
          <w:rFonts w:ascii="Georgia" w:cs="Georgia" w:eastAsia="Georgia" w:hAnsi="Georgia"/>
          <w:color w:val="555555"/>
        </w:rPr>
      </w:pPr>
      <w:r w:rsidDel="00000000" w:rsidR="00000000" w:rsidRPr="00000000">
        <w:rPr>
          <w:rFonts w:ascii="Georgia" w:cs="Georgia" w:eastAsia="Georgia" w:hAnsi="Georgia"/>
          <w:rtl w:val="0"/>
        </w:rPr>
        <w:t xml:space="preserve">2) Követelések</w:t>
      </w:r>
      <w:r w:rsidDel="00000000" w:rsidR="00000000" w:rsidRPr="00000000">
        <w:rPr>
          <w:rtl w:val="0"/>
        </w:rPr>
      </w:r>
    </w:p>
    <w:p w:rsidR="00000000" w:rsidDel="00000000" w:rsidP="00000000" w:rsidRDefault="00000000" w:rsidRPr="00000000" w14:paraId="00000197">
      <w:pPr>
        <w:jc w:val="both"/>
        <w:rPr>
          <w:rFonts w:ascii="Georgia" w:cs="Georgia" w:eastAsia="Georgia" w:hAnsi="Georgia"/>
          <w:color w:val="555555"/>
        </w:rPr>
      </w:pPr>
      <w:r w:rsidDel="00000000" w:rsidR="00000000" w:rsidRPr="00000000">
        <w:rPr>
          <w:rFonts w:ascii="Georgia" w:cs="Georgia" w:eastAsia="Georgia" w:hAnsi="Georgia"/>
          <w:rtl w:val="0"/>
        </w:rPr>
        <w:t xml:space="preserve">3) Értékpapírok</w:t>
      </w:r>
      <w:r w:rsidDel="00000000" w:rsidR="00000000" w:rsidRPr="00000000">
        <w:rPr>
          <w:rtl w:val="0"/>
        </w:rPr>
      </w:r>
    </w:p>
    <w:p w:rsidR="00000000" w:rsidDel="00000000" w:rsidP="00000000" w:rsidRDefault="00000000" w:rsidRPr="00000000" w14:paraId="00000198">
      <w:pPr>
        <w:jc w:val="both"/>
        <w:rPr>
          <w:rFonts w:ascii="Georgia" w:cs="Georgia" w:eastAsia="Georgia" w:hAnsi="Georgia"/>
        </w:rPr>
      </w:pPr>
      <w:r w:rsidDel="00000000" w:rsidR="00000000" w:rsidRPr="00000000">
        <w:rPr>
          <w:rFonts w:ascii="Georgia" w:cs="Georgia" w:eastAsia="Georgia" w:hAnsi="Georgia"/>
          <w:rtl w:val="0"/>
        </w:rPr>
        <w:t xml:space="preserve">4) Pénzeszközök</w:t>
      </w:r>
    </w:p>
    <w:p w:rsidR="00000000" w:rsidDel="00000000" w:rsidP="00000000" w:rsidRDefault="00000000" w:rsidRPr="00000000" w14:paraId="00000199">
      <w:pPr>
        <w:jc w:val="both"/>
        <w:rPr>
          <w:rFonts w:ascii="Georgia" w:cs="Georgia" w:eastAsia="Georgia" w:hAnsi="Georgia"/>
          <w:color w:val="555555"/>
        </w:rPr>
      </w:pPr>
      <w:r w:rsidDel="00000000" w:rsidR="00000000" w:rsidRPr="00000000">
        <w:rPr>
          <w:rtl w:val="0"/>
        </w:rPr>
      </w:r>
    </w:p>
    <w:p w:rsidR="00000000" w:rsidDel="00000000" w:rsidP="00000000" w:rsidRDefault="00000000" w:rsidRPr="00000000" w14:paraId="0000019A">
      <w:pPr>
        <w:jc w:val="both"/>
        <w:rPr>
          <w:rFonts w:ascii="Georgia" w:cs="Georgia" w:eastAsia="Georgia" w:hAnsi="Georgia"/>
          <w:color w:val="000000"/>
        </w:rPr>
      </w:pPr>
      <w:r w:rsidDel="00000000" w:rsidR="00000000" w:rsidRPr="00000000">
        <w:rPr>
          <w:rFonts w:ascii="Georgia" w:cs="Georgia" w:eastAsia="Georgia" w:hAnsi="Georgia"/>
          <w:b w:val="1"/>
          <w:color w:val="000000"/>
          <w:rtl w:val="0"/>
        </w:rPr>
        <w:t xml:space="preserve">Készletek</w:t>
      </w:r>
      <w:r w:rsidDel="00000000" w:rsidR="00000000" w:rsidRPr="00000000">
        <w:rPr>
          <w:rtl w:val="0"/>
        </w:rPr>
      </w:r>
    </w:p>
    <w:p w:rsidR="00000000" w:rsidDel="00000000" w:rsidP="00000000" w:rsidRDefault="00000000" w:rsidRPr="00000000" w14:paraId="0000019B">
      <w:pPr>
        <w:jc w:val="both"/>
        <w:rPr/>
      </w:pPr>
      <w:r w:rsidDel="00000000" w:rsidR="00000000" w:rsidRPr="00000000">
        <w:rPr>
          <w:rFonts w:ascii="Georgia" w:cs="Georgia" w:eastAsia="Georgia" w:hAnsi="Georgia"/>
          <w:color w:val="000000"/>
          <w:rtl w:val="0"/>
        </w:rPr>
        <w:t xml:space="preserve">A számlaosztály a vásárolt készletek nyilvántartására szolgál. Az Egyházközség a számlaosztály számláit </w:t>
      </w:r>
      <w:r w:rsidDel="00000000" w:rsidR="00000000" w:rsidRPr="00000000">
        <w:rPr>
          <w:rFonts w:ascii="Georgia" w:cs="Georgia" w:eastAsia="Georgia" w:hAnsi="Georgia"/>
          <w:color w:val="000000"/>
          <w:rtl w:val="0"/>
        </w:rPr>
        <w:t xml:space="preserve">nem használja,</w:t>
      </w:r>
      <w:r w:rsidDel="00000000" w:rsidR="00000000" w:rsidRPr="00000000">
        <w:rPr>
          <w:rFonts w:ascii="Georgia" w:cs="Georgia" w:eastAsia="Georgia" w:hAnsi="Georgia"/>
          <w:color w:val="000000"/>
          <w:rtl w:val="0"/>
        </w:rPr>
        <w:t xml:space="preserve"> mivel a tevékenységhez vásárolt anyagok, készletek értékét beszerzéskor tényleges beszerzési áron költségként számolja el.</w:t>
      </w:r>
      <w:r w:rsidDel="00000000" w:rsidR="00000000" w:rsidRPr="00000000">
        <w:rPr>
          <w:rtl w:val="0"/>
        </w:rPr>
      </w:r>
    </w:p>
    <w:p w:rsidR="00000000" w:rsidDel="00000000" w:rsidP="00000000" w:rsidRDefault="00000000" w:rsidRPr="00000000" w14:paraId="0000019C">
      <w:pPr>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9D">
      <w:pPr>
        <w:jc w:val="both"/>
        <w:rPr>
          <w:rFonts w:ascii="Georgia" w:cs="Georgia" w:eastAsia="Georgia" w:hAnsi="Georgia"/>
          <w:color w:val="000000"/>
        </w:rPr>
      </w:pPr>
      <w:r w:rsidDel="00000000" w:rsidR="00000000" w:rsidRPr="00000000">
        <w:rPr>
          <w:rFonts w:ascii="Georgia" w:cs="Georgia" w:eastAsia="Georgia" w:hAnsi="Georgia"/>
          <w:b w:val="1"/>
          <w:color w:val="000000"/>
          <w:rtl w:val="0"/>
        </w:rPr>
        <w:t xml:space="preserve">Követelések</w:t>
      </w:r>
      <w:r w:rsidDel="00000000" w:rsidR="00000000" w:rsidRPr="00000000">
        <w:rPr>
          <w:rtl w:val="0"/>
        </w:rPr>
      </w:r>
    </w:p>
    <w:p w:rsidR="00000000" w:rsidDel="00000000" w:rsidP="00000000" w:rsidRDefault="00000000" w:rsidRPr="00000000" w14:paraId="0000019E">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Követelések azok a pénzértékben kifejezett fizetési igények, amelyek már teljesített, a másik fél által elfogadott, elismert termékértékesítéshez, szolgáltatás teljesítéséhez, hitelviszonyt megtestesítő értékpapír értékesítéséhez, kölcsönnyújtáshoz, előlegfizetéshez kapcsolódnak.</w:t>
      </w:r>
    </w:p>
    <w:p w:rsidR="00000000" w:rsidDel="00000000" w:rsidP="00000000" w:rsidRDefault="00000000" w:rsidRPr="00000000" w14:paraId="0000019F">
      <w:pPr>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A0">
      <w:pPr>
        <w:jc w:val="both"/>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Értékpapírok</w:t>
      </w:r>
    </w:p>
    <w:p w:rsidR="00000000" w:rsidDel="00000000" w:rsidP="00000000" w:rsidRDefault="00000000" w:rsidRPr="00000000" w14:paraId="000001A1">
      <w:pPr>
        <w:jc w:val="both"/>
        <w:rPr/>
      </w:pPr>
      <w:r w:rsidDel="00000000" w:rsidR="00000000" w:rsidRPr="00000000">
        <w:rPr>
          <w:rFonts w:ascii="Georgia" w:cs="Georgia" w:eastAsia="Georgia" w:hAnsi="Georgia"/>
          <w:color w:val="000000"/>
          <w:rtl w:val="0"/>
        </w:rPr>
        <w:t xml:space="preserve">Az Egyházközség a működési költség előirányzatának átmenetileg szabad pénzeszközeit – ha a futamidő ezt lehetővé teszi – </w:t>
      </w:r>
      <w:r w:rsidDel="00000000" w:rsidR="00000000" w:rsidRPr="00000000">
        <w:rPr>
          <w:rFonts w:ascii="Georgia" w:cs="Georgia" w:eastAsia="Georgia" w:hAnsi="Georgia"/>
          <w:color w:val="000000"/>
          <w:rtl w:val="0"/>
        </w:rPr>
        <w:t xml:space="preserve">kizárólag állam által garantált megtakarítási formákban kamatoztathatja.</w:t>
      </w:r>
      <w:r w:rsidDel="00000000" w:rsidR="00000000" w:rsidRPr="00000000">
        <w:rPr>
          <w:rtl w:val="0"/>
        </w:rPr>
      </w:r>
    </w:p>
    <w:p w:rsidR="00000000" w:rsidDel="00000000" w:rsidP="00000000" w:rsidRDefault="00000000" w:rsidRPr="00000000" w14:paraId="000001A2">
      <w:pPr>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A3">
      <w:pPr>
        <w:jc w:val="both"/>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Pénzeszközök</w:t>
      </w:r>
    </w:p>
    <w:p w:rsidR="00000000" w:rsidDel="00000000" w:rsidP="00000000" w:rsidRDefault="00000000" w:rsidRPr="00000000" w14:paraId="000001A4">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 pénzeszközök a készpénzt, az elektronikus pénzeszközöket és a csekkeket, továbbá a bankbetéteket foglalják magukban. A mérlegben a fordulónapi záró pénzintézeti kivonatokkal és leltárakkal egyezően kerülnek bemutatásra.</w:t>
      </w:r>
    </w:p>
    <w:p w:rsidR="00000000" w:rsidDel="00000000" w:rsidP="00000000" w:rsidRDefault="00000000" w:rsidRPr="00000000" w14:paraId="000001A5">
      <w:pPr>
        <w:jc w:val="both"/>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A6">
      <w:pPr>
        <w:spacing w:after="120" w:before="120" w:line="240" w:lineRule="auto"/>
        <w:jc w:val="both"/>
        <w:rPr>
          <w:rFonts w:ascii="Georgia" w:cs="Georgia" w:eastAsia="Georgia" w:hAnsi="Georgia"/>
          <w:b w:val="1"/>
          <w:i w:val="1"/>
          <w:color w:val="000000"/>
          <w:sz w:val="28"/>
          <w:szCs w:val="28"/>
        </w:rPr>
      </w:pPr>
      <w:r w:rsidDel="00000000" w:rsidR="00000000" w:rsidRPr="00000000">
        <w:rPr>
          <w:rFonts w:ascii="Georgia" w:cs="Georgia" w:eastAsia="Georgia" w:hAnsi="Georgia"/>
          <w:b w:val="1"/>
          <w:i w:val="1"/>
          <w:color w:val="000000"/>
          <w:sz w:val="28"/>
          <w:szCs w:val="28"/>
          <w:rtl w:val="0"/>
        </w:rPr>
        <w:t xml:space="preserve">Források</w:t>
      </w:r>
    </w:p>
    <w:p w:rsidR="00000000" w:rsidDel="00000000" w:rsidP="00000000" w:rsidRDefault="00000000" w:rsidRPr="00000000" w14:paraId="000001A7">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 mérlegben forrásként a saját tőkét, a céltartalékokat, a kötelezettségeket és a passzív időbeli elhatárolásokat kell szerepeltetni.</w:t>
      </w:r>
    </w:p>
    <w:p w:rsidR="00000000" w:rsidDel="00000000" w:rsidP="00000000" w:rsidRDefault="00000000" w:rsidRPr="00000000" w14:paraId="000001A8">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 mérleg forrás tételei a mérlegben kimutatott eszközeink finanszírozási forrásait mutatják be saját és idegen források csoportosításban.</w:t>
      </w:r>
    </w:p>
    <w:p w:rsidR="00000000" w:rsidDel="00000000" w:rsidP="00000000" w:rsidRDefault="00000000" w:rsidRPr="00000000" w14:paraId="000001A9">
      <w:pPr>
        <w:pStyle w:val="Heading3"/>
        <w:numPr>
          <w:ilvl w:val="0"/>
          <w:numId w:val="10"/>
        </w:numPr>
        <w:ind w:left="720" w:hanging="360"/>
        <w:rPr>
          <w:rFonts w:ascii="Georgia" w:cs="Georgia" w:eastAsia="Georgia" w:hAnsi="Georgia"/>
          <w:i w:val="1"/>
          <w:sz w:val="24"/>
          <w:szCs w:val="24"/>
        </w:rPr>
      </w:pPr>
      <w:bookmarkStart w:colFirst="0" w:colLast="0" w:name="_heading=h.1ci93xb" w:id="22"/>
      <w:bookmarkEnd w:id="22"/>
      <w:r w:rsidDel="00000000" w:rsidR="00000000" w:rsidRPr="00000000">
        <w:rPr>
          <w:rFonts w:ascii="Georgia" w:cs="Georgia" w:eastAsia="Georgia" w:hAnsi="Georgia"/>
          <w:i w:val="1"/>
          <w:sz w:val="24"/>
          <w:szCs w:val="24"/>
          <w:rtl w:val="0"/>
        </w:rPr>
        <w:t xml:space="preserve">Saját tőke</w:t>
      </w:r>
    </w:p>
    <w:p w:rsidR="00000000" w:rsidDel="00000000" w:rsidP="00000000" w:rsidRDefault="00000000" w:rsidRPr="00000000" w14:paraId="000001AA">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Saját tőke részei:</w:t>
      </w:r>
    </w:p>
    <w:p w:rsidR="00000000" w:rsidDel="00000000" w:rsidP="00000000" w:rsidRDefault="00000000" w:rsidRPr="00000000" w14:paraId="000001AB">
      <w:pPr>
        <w:numPr>
          <w:ilvl w:val="0"/>
          <w:numId w:val="7"/>
        </w:numPr>
        <w:ind w:left="720"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Indulótőke</w:t>
      </w:r>
    </w:p>
    <w:p w:rsidR="00000000" w:rsidDel="00000000" w:rsidP="00000000" w:rsidRDefault="00000000" w:rsidRPr="00000000" w14:paraId="000001AC">
      <w:pPr>
        <w:numPr>
          <w:ilvl w:val="0"/>
          <w:numId w:val="7"/>
        </w:numPr>
        <w:ind w:left="720"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Tőkeváltozás</w:t>
      </w:r>
    </w:p>
    <w:p w:rsidR="00000000" w:rsidDel="00000000" w:rsidP="00000000" w:rsidRDefault="00000000" w:rsidRPr="00000000" w14:paraId="000001AD">
      <w:pPr>
        <w:numPr>
          <w:ilvl w:val="0"/>
          <w:numId w:val="7"/>
        </w:numPr>
        <w:ind w:left="720"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Értékelési tartalék</w:t>
      </w:r>
    </w:p>
    <w:p w:rsidR="00000000" w:rsidDel="00000000" w:rsidP="00000000" w:rsidRDefault="00000000" w:rsidRPr="00000000" w14:paraId="000001AE">
      <w:pPr>
        <w:numPr>
          <w:ilvl w:val="0"/>
          <w:numId w:val="7"/>
        </w:numPr>
        <w:spacing w:after="120" w:before="0" w:line="240" w:lineRule="auto"/>
        <w:ind w:left="714" w:hanging="357"/>
        <w:jc w:val="both"/>
        <w:rPr/>
      </w:pPr>
      <w:r w:rsidDel="00000000" w:rsidR="00000000" w:rsidRPr="00000000">
        <w:rPr>
          <w:rFonts w:ascii="Georgia" w:cs="Georgia" w:eastAsia="Georgia" w:hAnsi="Georgia"/>
          <w:color w:val="000000"/>
          <w:rtl w:val="0"/>
        </w:rPr>
        <w:t xml:space="preserve">Tárgyévi eredmény</w:t>
      </w:r>
      <w:r w:rsidDel="00000000" w:rsidR="00000000" w:rsidRPr="00000000">
        <w:rPr>
          <w:rtl w:val="0"/>
        </w:rPr>
      </w:r>
    </w:p>
    <w:p w:rsidR="00000000" w:rsidDel="00000000" w:rsidP="00000000" w:rsidRDefault="00000000" w:rsidRPr="00000000" w14:paraId="000001AF">
      <w:pPr>
        <w:spacing w:after="120" w:before="0" w:line="240" w:lineRule="auto"/>
        <w:jc w:val="both"/>
        <w:rPr/>
      </w:pPr>
      <w:r w:rsidDel="00000000" w:rsidR="00000000" w:rsidRPr="00000000">
        <w:rPr>
          <w:rFonts w:ascii="Georgia" w:cs="Georgia" w:eastAsia="Georgia" w:hAnsi="Georgia"/>
          <w:rtl w:val="0"/>
        </w:rPr>
        <w:t xml:space="preserve">Induló tőkeként az alapításkor az alapító ilyen címen az egyházi jogi személy rendelkezésére bocsátott és tulajdonába adott vagyont kell kimutatni. Az induló tőke az Sztv. szerinti jegyzett tőkének felel meg.</w:t>
      </w:r>
      <w:r w:rsidDel="00000000" w:rsidR="00000000" w:rsidRPr="00000000">
        <w:rPr>
          <w:rtl w:val="0"/>
        </w:rPr>
      </w:r>
    </w:p>
    <w:p w:rsidR="00000000" w:rsidDel="00000000" w:rsidP="00000000" w:rsidRDefault="00000000" w:rsidRPr="00000000" w14:paraId="000001B0">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Tőkeváltozásként a Sztv.-ben meghatározott tőketartaléknak és eredménytartaléknak megfelelő tételek együttes összegét kell figyelembe venni.</w:t>
      </w:r>
    </w:p>
    <w:p w:rsidR="00000000" w:rsidDel="00000000" w:rsidP="00000000" w:rsidRDefault="00000000" w:rsidRPr="00000000" w14:paraId="000001B1">
      <w:pPr>
        <w:pStyle w:val="Heading3"/>
        <w:numPr>
          <w:ilvl w:val="0"/>
          <w:numId w:val="10"/>
        </w:numPr>
        <w:spacing w:after="120" w:before="240" w:line="240" w:lineRule="auto"/>
        <w:ind w:left="714" w:hanging="357"/>
        <w:rPr>
          <w:rFonts w:ascii="Georgia" w:cs="Georgia" w:eastAsia="Georgia" w:hAnsi="Georgia"/>
          <w:i w:val="1"/>
          <w:sz w:val="24"/>
          <w:szCs w:val="24"/>
        </w:rPr>
      </w:pPr>
      <w:bookmarkStart w:colFirst="0" w:colLast="0" w:name="_heading=h.3whwml4" w:id="23"/>
      <w:bookmarkEnd w:id="23"/>
      <w:r w:rsidDel="00000000" w:rsidR="00000000" w:rsidRPr="00000000">
        <w:rPr>
          <w:rFonts w:ascii="Georgia" w:cs="Georgia" w:eastAsia="Georgia" w:hAnsi="Georgia"/>
          <w:i w:val="1"/>
          <w:sz w:val="24"/>
          <w:szCs w:val="24"/>
          <w:rtl w:val="0"/>
        </w:rPr>
        <w:t xml:space="preserve">Céltartalék</w:t>
      </w:r>
    </w:p>
    <w:p w:rsidR="00000000" w:rsidDel="00000000" w:rsidP="00000000" w:rsidRDefault="00000000" w:rsidRPr="00000000" w14:paraId="000001B2">
      <w:pPr>
        <w:jc w:val="both"/>
        <w:rPr>
          <w:rFonts w:ascii="Georgia" w:cs="Georgia" w:eastAsia="Georgia" w:hAnsi="Georgia"/>
        </w:rPr>
      </w:pPr>
      <w:r w:rsidDel="00000000" w:rsidR="00000000" w:rsidRPr="00000000">
        <w:rPr>
          <w:rFonts w:ascii="Georgia" w:cs="Georgia" w:eastAsia="Georgia" w:hAnsi="Georgia"/>
          <w:rtl w:val="0"/>
        </w:rPr>
        <w:t xml:space="preserve">Egyházközségünk </w:t>
      </w:r>
      <w:r w:rsidDel="00000000" w:rsidR="00000000" w:rsidRPr="00000000">
        <w:rPr>
          <w:rFonts w:ascii="Georgia" w:cs="Georgia" w:eastAsia="Georgia" w:hAnsi="Georgia"/>
          <w:rtl w:val="0"/>
        </w:rPr>
        <w:t xml:space="preserve">nem képez céltartalékot</w:t>
      </w:r>
      <w:r w:rsidDel="00000000" w:rsidR="00000000" w:rsidRPr="00000000">
        <w:rPr>
          <w:rFonts w:ascii="Georgia" w:cs="Georgia" w:eastAsia="Georgia" w:hAnsi="Georgia"/>
          <w:rtl w:val="0"/>
        </w:rPr>
        <w:t xml:space="preserve">. Szabályozása akkor válik esedékessé, amikor esetleg a céltartalék képzési kötelezettség alapját képező gazdasági események, feltételek felmerülnek.</w:t>
      </w:r>
    </w:p>
    <w:p w:rsidR="00000000" w:rsidDel="00000000" w:rsidP="00000000" w:rsidRDefault="00000000" w:rsidRPr="00000000" w14:paraId="000001B3">
      <w:pPr>
        <w:pStyle w:val="Heading3"/>
        <w:numPr>
          <w:ilvl w:val="0"/>
          <w:numId w:val="10"/>
        </w:numPr>
        <w:ind w:left="720" w:hanging="360"/>
        <w:rPr>
          <w:rFonts w:ascii="Georgia" w:cs="Georgia" w:eastAsia="Georgia" w:hAnsi="Georgia"/>
          <w:i w:val="1"/>
          <w:sz w:val="24"/>
          <w:szCs w:val="24"/>
        </w:rPr>
      </w:pPr>
      <w:bookmarkStart w:colFirst="0" w:colLast="0" w:name="_heading=h.2bn6wsx" w:id="24"/>
      <w:bookmarkEnd w:id="24"/>
      <w:r w:rsidDel="00000000" w:rsidR="00000000" w:rsidRPr="00000000">
        <w:rPr>
          <w:rFonts w:ascii="Georgia" w:cs="Georgia" w:eastAsia="Georgia" w:hAnsi="Georgia"/>
          <w:i w:val="1"/>
          <w:sz w:val="24"/>
          <w:szCs w:val="24"/>
          <w:rtl w:val="0"/>
        </w:rPr>
        <w:t xml:space="preserve">Kötelezettségek</w:t>
      </w:r>
    </w:p>
    <w:p w:rsidR="00000000" w:rsidDel="00000000" w:rsidP="00000000" w:rsidRDefault="00000000" w:rsidRPr="00000000" w14:paraId="000001B4">
      <w:pPr>
        <w:spacing w:after="120" w:before="120" w:line="240" w:lineRule="auto"/>
        <w:jc w:val="both"/>
        <w:rPr>
          <w:rFonts w:ascii="Georgia" w:cs="Georgia" w:eastAsia="Georgia" w:hAnsi="Georgia"/>
          <w:color w:val="555555"/>
        </w:rPr>
      </w:pPr>
      <w:r w:rsidDel="00000000" w:rsidR="00000000" w:rsidRPr="00000000">
        <w:rPr>
          <w:rFonts w:ascii="Georgia" w:cs="Georgia" w:eastAsia="Georgia" w:hAnsi="Georgia"/>
          <w:rtl w:val="0"/>
        </w:rPr>
        <w:t xml:space="preserve">Kötelezettségek azok a szállítási, vállalkozási, szolgáltatási és egyéb szerződésekből eredő, pénzértékben kifejezett elismert tartozások, amelyek a szállító, a vállalkozó, a szolgáltató, a hitelező, a kölcsönt nyújtó által már teljesített, az Egyházközség által elfogadott, elismert szállításhoz, szolgáltatáshoz, pénznyújtáshoz, valamint a kincstári vagy egyházi vagyon, az önkormányzati vagyon részét képező eszközök – törvényi rendelkezés, illetve felhatalmazás alapján történő – kezelésbevételéhez kapcsolódnak.</w:t>
      </w:r>
      <w:r w:rsidDel="00000000" w:rsidR="00000000" w:rsidRPr="00000000">
        <w:rPr>
          <w:rtl w:val="0"/>
        </w:rPr>
      </w:r>
    </w:p>
    <w:p w:rsidR="00000000" w:rsidDel="00000000" w:rsidP="00000000" w:rsidRDefault="00000000" w:rsidRPr="00000000" w14:paraId="000001B5">
      <w:pPr>
        <w:jc w:val="both"/>
        <w:rPr>
          <w:rFonts w:ascii="Georgia" w:cs="Georgia" w:eastAsia="Georgia" w:hAnsi="Georgia"/>
          <w:color w:val="555555"/>
        </w:rPr>
      </w:pPr>
      <w:r w:rsidDel="00000000" w:rsidR="00000000" w:rsidRPr="00000000">
        <w:rPr>
          <w:rFonts w:ascii="Georgia" w:cs="Georgia" w:eastAsia="Georgia" w:hAnsi="Georgia"/>
          <w:rtl w:val="0"/>
        </w:rPr>
        <w:t xml:space="preserve">A kötelezettségek lehetnek</w:t>
      </w:r>
      <w:r w:rsidDel="00000000" w:rsidR="00000000" w:rsidRPr="00000000">
        <w:rPr>
          <w:rFonts w:ascii="Georgia" w:cs="Georgia" w:eastAsia="Georgia" w:hAnsi="Georgia"/>
          <w:color w:val="555555"/>
          <w:rtl w:val="0"/>
        </w:rPr>
        <w:t xml:space="preserve"> </w:t>
      </w:r>
      <w:r w:rsidDel="00000000" w:rsidR="00000000" w:rsidRPr="00000000">
        <w:rPr>
          <w:rFonts w:ascii="Georgia" w:cs="Georgia" w:eastAsia="Georgia" w:hAnsi="Georgia"/>
          <w:rtl w:val="0"/>
        </w:rPr>
        <w:t xml:space="preserve">hátrasorolt-,</w:t>
      </w:r>
      <w:r w:rsidDel="00000000" w:rsidR="00000000" w:rsidRPr="00000000">
        <w:rPr>
          <w:rFonts w:ascii="Georgia" w:cs="Georgia" w:eastAsia="Georgia" w:hAnsi="Georgia"/>
          <w:color w:val="555555"/>
          <w:rtl w:val="0"/>
        </w:rPr>
        <w:t xml:space="preserve"> </w:t>
      </w:r>
      <w:r w:rsidDel="00000000" w:rsidR="00000000" w:rsidRPr="00000000">
        <w:rPr>
          <w:rFonts w:ascii="Georgia" w:cs="Georgia" w:eastAsia="Georgia" w:hAnsi="Georgia"/>
          <w:rtl w:val="0"/>
        </w:rPr>
        <w:t xml:space="preserve">hosszú és</w:t>
      </w:r>
      <w:r w:rsidDel="00000000" w:rsidR="00000000" w:rsidRPr="00000000">
        <w:rPr>
          <w:rFonts w:ascii="Georgia" w:cs="Georgia" w:eastAsia="Georgia" w:hAnsi="Georgia"/>
          <w:color w:val="555555"/>
          <w:rtl w:val="0"/>
        </w:rPr>
        <w:t xml:space="preserve"> </w:t>
      </w:r>
      <w:r w:rsidDel="00000000" w:rsidR="00000000" w:rsidRPr="00000000">
        <w:rPr>
          <w:rFonts w:ascii="Georgia" w:cs="Georgia" w:eastAsia="Georgia" w:hAnsi="Georgia"/>
          <w:rtl w:val="0"/>
        </w:rPr>
        <w:t xml:space="preserve">rövid lejáratúak.</w:t>
      </w:r>
      <w:r w:rsidDel="00000000" w:rsidR="00000000" w:rsidRPr="00000000">
        <w:rPr>
          <w:rtl w:val="0"/>
        </w:rPr>
      </w:r>
    </w:p>
    <w:p w:rsidR="00000000" w:rsidDel="00000000" w:rsidP="00000000" w:rsidRDefault="00000000" w:rsidRPr="00000000" w14:paraId="000001B6">
      <w:pPr>
        <w:spacing w:after="120" w:before="120" w:line="240" w:lineRule="auto"/>
        <w:jc w:val="both"/>
        <w:rPr/>
      </w:pPr>
      <w:r w:rsidDel="00000000" w:rsidR="00000000" w:rsidRPr="00000000">
        <w:rPr>
          <w:rFonts w:ascii="Georgia" w:cs="Georgia" w:eastAsia="Georgia" w:hAnsi="Georgia"/>
          <w:rtl w:val="0"/>
        </w:rPr>
        <w:t xml:space="preserve">A Számviteli törvény szerinti kötelezettségek közül Egyházközségünknél – sajátságos helyzete miatt – </w:t>
      </w:r>
      <w:r w:rsidDel="00000000" w:rsidR="00000000" w:rsidRPr="00000000">
        <w:rPr>
          <w:rFonts w:ascii="Georgia" w:cs="Georgia" w:eastAsia="Georgia" w:hAnsi="Georgia"/>
          <w:rtl w:val="0"/>
        </w:rPr>
        <w:t xml:space="preserve">hátrasorolt illetve hosszú lejáratú kötelezettséget jelentő gazdasági esemény nem fordul elő.</w:t>
      </w:r>
      <w:r w:rsidDel="00000000" w:rsidR="00000000" w:rsidRPr="00000000">
        <w:rPr>
          <w:rtl w:val="0"/>
        </w:rPr>
      </w:r>
    </w:p>
    <w:p w:rsidR="00000000" w:rsidDel="00000000" w:rsidP="00000000" w:rsidRDefault="00000000" w:rsidRPr="00000000" w14:paraId="000001B7">
      <w:pPr>
        <w:spacing w:after="120" w:before="120" w:line="240" w:lineRule="auto"/>
        <w:jc w:val="both"/>
        <w:rPr>
          <w:rFonts w:ascii="Georgia" w:cs="Georgia" w:eastAsia="Georgia" w:hAnsi="Georgia"/>
        </w:rPr>
      </w:pPr>
      <w:r w:rsidDel="00000000" w:rsidR="00000000" w:rsidRPr="00000000">
        <w:rPr>
          <w:rFonts w:ascii="Georgia" w:cs="Georgia" w:eastAsia="Georgia" w:hAnsi="Georgia"/>
          <w:rtl w:val="0"/>
        </w:rPr>
        <w:t xml:space="preserve">A rövid lejáratú kötelezettségek köre az alábbiakat foglalja magában:</w:t>
      </w:r>
    </w:p>
    <w:p w:rsidR="00000000" w:rsidDel="00000000" w:rsidP="00000000" w:rsidRDefault="00000000" w:rsidRPr="00000000" w14:paraId="000001B8">
      <w:pPr>
        <w:numPr>
          <w:ilvl w:val="0"/>
          <w:numId w:val="16"/>
        </w:numPr>
        <w:spacing w:after="120" w:before="120" w:line="24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Kötelezettségek áruszállításból, szolgáltatásból</w:t>
      </w:r>
    </w:p>
    <w:p w:rsidR="00000000" w:rsidDel="00000000" w:rsidP="00000000" w:rsidRDefault="00000000" w:rsidRPr="00000000" w14:paraId="000001B9">
      <w:pPr>
        <w:numPr>
          <w:ilvl w:val="0"/>
          <w:numId w:val="16"/>
        </w:numPr>
        <w:spacing w:after="120" w:before="120" w:line="24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Kapott előlegek</w:t>
      </w:r>
    </w:p>
    <w:p w:rsidR="00000000" w:rsidDel="00000000" w:rsidP="00000000" w:rsidRDefault="00000000" w:rsidRPr="00000000" w14:paraId="000001BA">
      <w:pPr>
        <w:numPr>
          <w:ilvl w:val="0"/>
          <w:numId w:val="16"/>
        </w:numPr>
        <w:spacing w:after="120" w:before="120" w:line="24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Állami, önkormányzati és egyházi szervezetekkel szembeni kötelezettségek</w:t>
      </w:r>
    </w:p>
    <w:p w:rsidR="00000000" w:rsidDel="00000000" w:rsidP="00000000" w:rsidRDefault="00000000" w:rsidRPr="00000000" w14:paraId="000001BB">
      <w:pPr>
        <w:numPr>
          <w:ilvl w:val="0"/>
          <w:numId w:val="16"/>
        </w:numPr>
        <w:spacing w:after="120" w:before="120" w:line="24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Munkavállalókkal, egyéb jogviszonyban állókkal szembeni kötelezettségek</w:t>
      </w:r>
    </w:p>
    <w:p w:rsidR="00000000" w:rsidDel="00000000" w:rsidP="00000000" w:rsidRDefault="00000000" w:rsidRPr="00000000" w14:paraId="000001BC">
      <w:pPr>
        <w:numPr>
          <w:ilvl w:val="0"/>
          <w:numId w:val="16"/>
        </w:numPr>
        <w:spacing w:after="120" w:before="120" w:line="24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Egyházi társadalombiztosítási (nyugdíjjárulék) kötelezettségek</w:t>
      </w:r>
    </w:p>
    <w:p w:rsidR="00000000" w:rsidDel="00000000" w:rsidP="00000000" w:rsidRDefault="00000000" w:rsidRPr="00000000" w14:paraId="000001BD">
      <w:pPr>
        <w:numPr>
          <w:ilvl w:val="0"/>
          <w:numId w:val="16"/>
        </w:numPr>
        <w:spacing w:after="120" w:before="120" w:line="24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Adófizetési kötelezettségek</w:t>
      </w:r>
    </w:p>
    <w:p w:rsidR="00000000" w:rsidDel="00000000" w:rsidP="00000000" w:rsidRDefault="00000000" w:rsidRPr="00000000" w14:paraId="000001BE">
      <w:pPr>
        <w:numPr>
          <w:ilvl w:val="0"/>
          <w:numId w:val="16"/>
        </w:numPr>
        <w:spacing w:after="120" w:before="120" w:line="240" w:lineRule="auto"/>
        <w:ind w:left="720" w:hanging="360"/>
        <w:jc w:val="both"/>
        <w:rPr>
          <w:rFonts w:ascii="Georgia" w:cs="Georgia" w:eastAsia="Georgia" w:hAnsi="Georgia"/>
        </w:rPr>
      </w:pPr>
      <w:r w:rsidDel="00000000" w:rsidR="00000000" w:rsidRPr="00000000">
        <w:rPr>
          <w:rFonts w:ascii="Georgia" w:cs="Georgia" w:eastAsia="Georgia" w:hAnsi="Georgia"/>
          <w:rtl w:val="0"/>
        </w:rPr>
        <w:t xml:space="preserve">Egyéb rövid lejáratú kötelezettségek</w:t>
      </w:r>
    </w:p>
    <w:p w:rsidR="00000000" w:rsidDel="00000000" w:rsidP="00000000" w:rsidRDefault="00000000" w:rsidRPr="00000000" w14:paraId="000001BF">
      <w:pPr>
        <w:spacing w:after="120" w:before="0" w:line="240" w:lineRule="auto"/>
        <w:jc w:val="both"/>
        <w:rPr/>
      </w:pPr>
      <w:r w:rsidDel="00000000" w:rsidR="00000000" w:rsidRPr="00000000">
        <w:rPr>
          <w:rFonts w:ascii="Georgia" w:cs="Georgia" w:eastAsia="Georgia" w:hAnsi="Georgia"/>
          <w:rtl w:val="0"/>
        </w:rPr>
        <w:t xml:space="preserve">Az egyes rövid lejáratú </w:t>
      </w:r>
      <w:r w:rsidDel="00000000" w:rsidR="00000000" w:rsidRPr="00000000">
        <w:rPr>
          <w:rFonts w:ascii="Georgia" w:cs="Georgia" w:eastAsia="Georgia" w:hAnsi="Georgia"/>
          <w:b w:val="1"/>
          <w:rtl w:val="0"/>
        </w:rPr>
        <w:t xml:space="preserve">kötelezettségek értékét</w:t>
      </w:r>
      <w:r w:rsidDel="00000000" w:rsidR="00000000" w:rsidRPr="00000000">
        <w:rPr>
          <w:rFonts w:ascii="Georgia" w:cs="Georgia" w:eastAsia="Georgia" w:hAnsi="Georgia"/>
          <w:rtl w:val="0"/>
        </w:rPr>
        <w:t xml:space="preserve"> a következők szerint kell meghatározni:</w:t>
      </w:r>
      <w:r w:rsidDel="00000000" w:rsidR="00000000" w:rsidRPr="00000000">
        <w:rPr>
          <w:rtl w:val="0"/>
        </w:rPr>
      </w:r>
    </w:p>
    <w:p w:rsidR="00000000" w:rsidDel="00000000" w:rsidP="00000000" w:rsidRDefault="00000000" w:rsidRPr="00000000" w14:paraId="000001C0">
      <w:pPr>
        <w:spacing w:after="120" w:before="0" w:line="240" w:lineRule="auto"/>
        <w:jc w:val="both"/>
        <w:rPr>
          <w:rFonts w:ascii="Georgia" w:cs="Georgia" w:eastAsia="Georgia" w:hAnsi="Georgia"/>
          <w:color w:val="555555"/>
        </w:rPr>
      </w:pPr>
      <w:r w:rsidDel="00000000" w:rsidR="00000000" w:rsidRPr="00000000">
        <w:rPr>
          <w:rFonts w:ascii="Georgia" w:cs="Georgia" w:eastAsia="Georgia" w:hAnsi="Georgia"/>
          <w:rtl w:val="0"/>
        </w:rPr>
        <w:t xml:space="preserve">a.) A kapott előlegeket a ténylegesen befolyt összegben kell a mérlegben kimutatni a szerződés szerinti teljesítést követő elszámolásig, az előleg visszautalásáig, illetve egyéb bevételkénti elszámolásáig.</w:t>
      </w:r>
      <w:r w:rsidDel="00000000" w:rsidR="00000000" w:rsidRPr="00000000">
        <w:rPr>
          <w:rtl w:val="0"/>
        </w:rPr>
      </w:r>
    </w:p>
    <w:p w:rsidR="00000000" w:rsidDel="00000000" w:rsidP="00000000" w:rsidRDefault="00000000" w:rsidRPr="00000000" w14:paraId="000001C1">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 b.) Az áruszállításból, a szolgáltatás teljesítésből származó, általános forgalmi adót is tartalmazó kötelezettségeket az Egyházközségünk által elismert, számlázott összegben kell kimutatni mindaddig, amíg a kötelezettséget Egyházközségünk pénzeszközzel, eszközátadással, a Polgári Törvénykönyv szerinti beszámítással ki nem egyenlítette.</w:t>
      </w:r>
    </w:p>
    <w:p w:rsidR="00000000" w:rsidDel="00000000" w:rsidP="00000000" w:rsidRDefault="00000000" w:rsidRPr="00000000" w14:paraId="000001C2">
      <w:pPr>
        <w:jc w:val="both"/>
        <w:rPr>
          <w:rFonts w:ascii="Georgia" w:cs="Georgia" w:eastAsia="Georgia" w:hAnsi="Georgia"/>
        </w:rPr>
      </w:pPr>
      <w:r w:rsidDel="00000000" w:rsidR="00000000" w:rsidRPr="00000000">
        <w:rPr>
          <w:rFonts w:ascii="Georgia" w:cs="Georgia" w:eastAsia="Georgia" w:hAnsi="Georgia"/>
          <w:rtl w:val="0"/>
        </w:rPr>
        <w:t xml:space="preserve">c.) Munkavállalókkal, egyéb jogviszonyban állókkal szembeni kötelezettségeket, a kapcsolódó adó- és nyugdíjjárulék elszámolási kötelezettségeket a számfejtés adataival egyezően kell kimutatni mindaddig, amíg a kötelezettséget Egyházközségünk pénzeszközzel ki nem egyenlítette.</w:t>
      </w:r>
    </w:p>
    <w:p w:rsidR="00000000" w:rsidDel="00000000" w:rsidP="00000000" w:rsidRDefault="00000000" w:rsidRPr="00000000" w14:paraId="000001C3">
      <w:pPr>
        <w:pStyle w:val="Heading3"/>
        <w:numPr>
          <w:ilvl w:val="0"/>
          <w:numId w:val="10"/>
        </w:numPr>
        <w:ind w:left="720" w:hanging="360"/>
        <w:rPr>
          <w:rFonts w:ascii="Georgia" w:cs="Georgia" w:eastAsia="Georgia" w:hAnsi="Georgia"/>
          <w:i w:val="1"/>
          <w:sz w:val="24"/>
          <w:szCs w:val="24"/>
        </w:rPr>
      </w:pPr>
      <w:bookmarkStart w:colFirst="0" w:colLast="0" w:name="_heading=h.qsh70q" w:id="25"/>
      <w:bookmarkEnd w:id="25"/>
      <w:r w:rsidDel="00000000" w:rsidR="00000000" w:rsidRPr="00000000">
        <w:rPr>
          <w:rFonts w:ascii="Georgia" w:cs="Georgia" w:eastAsia="Georgia" w:hAnsi="Georgia"/>
          <w:i w:val="1"/>
          <w:sz w:val="24"/>
          <w:szCs w:val="24"/>
          <w:rtl w:val="0"/>
        </w:rPr>
        <w:t xml:space="preserve">Passzív időbeli elhatárolások</w:t>
      </w:r>
    </w:p>
    <w:p w:rsidR="00000000" w:rsidDel="00000000" w:rsidP="00000000" w:rsidRDefault="00000000" w:rsidRPr="00000000" w14:paraId="000001C4">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Az Egyházközség a passzív időbeli elhatárolás elvét </w:t>
      </w:r>
      <w:sdt>
        <w:sdtPr>
          <w:tag w:val="goog_rdk_0"/>
        </w:sdtPr>
        <w:sdtContent>
          <w:commentRangeStart w:id="0"/>
        </w:sdtContent>
      </w:sdt>
      <w:r w:rsidDel="00000000" w:rsidR="00000000" w:rsidRPr="00000000">
        <w:rPr>
          <w:rFonts w:ascii="Georgia" w:cs="Georgia" w:eastAsia="Georgia" w:hAnsi="Georgia"/>
          <w:color w:val="000000"/>
          <w:rtl w:val="0"/>
        </w:rPr>
        <w:t xml:space="preserve">nem alkalmazza</w:t>
      </w:r>
      <w:commentRangeEnd w:id="0"/>
      <w:r w:rsidDel="00000000" w:rsidR="00000000" w:rsidRPr="00000000">
        <w:commentReference w:id="0"/>
      </w:r>
      <w:r w:rsidDel="00000000" w:rsidR="00000000" w:rsidRPr="00000000">
        <w:rPr>
          <w:rFonts w:ascii="Georgia" w:cs="Georgia" w:eastAsia="Georgia" w:hAnsi="Georgia"/>
          <w:color w:val="000000"/>
          <w:rtl w:val="0"/>
        </w:rPr>
        <w:t xml:space="preserve">, kivéve a továbbutalási céllal kapott vagy kötelezettség vállalással terhelt támogatások elszámolásához kapcsolódó eseteket.</w:t>
      </w:r>
    </w:p>
    <w:p w:rsidR="00000000" w:rsidDel="00000000" w:rsidP="00000000" w:rsidRDefault="00000000" w:rsidRPr="00000000" w14:paraId="000001C5">
      <w:pPr>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 továbbutalási céllal kapott vagy kötött felhasználású un. kötelezettséggel terhelt támogatást elkülönítetten kell nyilvántartani. Az adott naptári évben bevételként elszámolt, de még tovább nem utalt, fel nem használt összeget időbelileg el kell </w:t>
      </w:r>
      <w:r w:rsidDel="00000000" w:rsidR="00000000" w:rsidRPr="00000000">
        <w:rPr>
          <w:rFonts w:ascii="Georgia" w:cs="Georgia" w:eastAsia="Georgia" w:hAnsi="Georgia"/>
          <w:color w:val="000000"/>
          <w:rtl w:val="0"/>
        </w:rPr>
        <w:t xml:space="preserve">határolni</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1C6">
      <w:pPr>
        <w:numPr>
          <w:ilvl w:val="0"/>
          <w:numId w:val="1"/>
        </w:numPr>
        <w:spacing w:after="120" w:before="0" w:line="240" w:lineRule="auto"/>
        <w:ind w:left="714" w:hanging="357"/>
        <w:jc w:val="center"/>
        <w:rPr>
          <w:rFonts w:ascii="Georgia" w:cs="Georgia" w:eastAsia="Georgia" w:hAnsi="Georgia"/>
          <w:b w:val="1"/>
          <w:i w:val="1"/>
          <w:color w:val="000000"/>
        </w:rPr>
      </w:pPr>
      <w:bookmarkStart w:colFirst="0" w:colLast="0" w:name="_heading=h.3as4poj" w:id="26"/>
      <w:bookmarkEnd w:id="26"/>
      <w:r w:rsidDel="00000000" w:rsidR="00000000" w:rsidRPr="00000000">
        <w:rPr>
          <w:rFonts w:ascii="Georgia" w:cs="Georgia" w:eastAsia="Georgia" w:hAnsi="Georgia"/>
          <w:b w:val="1"/>
          <w:i w:val="1"/>
          <w:color w:val="000000"/>
          <w:sz w:val="24"/>
          <w:szCs w:val="24"/>
          <w:rtl w:val="0"/>
        </w:rPr>
        <w:t xml:space="preserve">AZ EREDMÉNYKIMUTATÁSRA VONATKOZÓ RENDELKEZÉSEK</w:t>
      </w:r>
      <w:r w:rsidDel="00000000" w:rsidR="00000000" w:rsidRPr="00000000">
        <w:rPr>
          <w:rtl w:val="0"/>
        </w:rPr>
      </w:r>
    </w:p>
    <w:p w:rsidR="00000000" w:rsidDel="00000000" w:rsidP="00000000" w:rsidRDefault="00000000" w:rsidRPr="00000000" w14:paraId="000001C7">
      <w:pPr>
        <w:spacing w:after="120" w:before="0" w:line="240" w:lineRule="auto"/>
        <w:jc w:val="both"/>
        <w:rPr/>
      </w:pPr>
      <w:r w:rsidDel="00000000" w:rsidR="00000000" w:rsidRPr="00000000">
        <w:rPr>
          <w:rFonts w:ascii="Georgia" w:cs="Georgia" w:eastAsia="Georgia" w:hAnsi="Georgia"/>
          <w:rtl w:val="0"/>
        </w:rPr>
        <w:t xml:space="preserve">Az eredménykimutatás az Egyházközség eredményének, valamint pénzügyi eredménye tárgyévi változásának levezetését tartalmazza, az eredmény keletkezésére ható főbb tényezőknek, a bevételeknek és ráfordításoknak a bemutatásával.</w:t>
      </w:r>
      <w:r w:rsidDel="00000000" w:rsidR="00000000" w:rsidRPr="00000000">
        <w:rPr>
          <w:rtl w:val="0"/>
        </w:rPr>
      </w:r>
    </w:p>
    <w:p w:rsidR="00000000" w:rsidDel="00000000" w:rsidP="00000000" w:rsidRDefault="00000000" w:rsidRPr="00000000" w14:paraId="000001C8">
      <w:pPr>
        <w:spacing w:after="120" w:before="120" w:line="240" w:lineRule="auto"/>
        <w:jc w:val="both"/>
        <w:rPr>
          <w:rFonts w:ascii="Georgia" w:cs="Georgia" w:eastAsia="Georgia" w:hAnsi="Georgia"/>
          <w:b w:val="1"/>
          <w:i w:val="1"/>
          <w:color w:val="000000"/>
          <w:sz w:val="28"/>
          <w:szCs w:val="28"/>
        </w:rPr>
      </w:pPr>
      <w:r w:rsidDel="00000000" w:rsidR="00000000" w:rsidRPr="00000000">
        <w:rPr>
          <w:rFonts w:ascii="Georgia" w:cs="Georgia" w:eastAsia="Georgia" w:hAnsi="Georgia"/>
          <w:b w:val="1"/>
          <w:i w:val="1"/>
          <w:color w:val="000000"/>
          <w:sz w:val="28"/>
          <w:szCs w:val="28"/>
          <w:rtl w:val="0"/>
        </w:rPr>
        <w:t xml:space="preserve">Bevételek</w:t>
      </w:r>
    </w:p>
    <w:p w:rsidR="00000000" w:rsidDel="00000000" w:rsidP="00000000" w:rsidRDefault="00000000" w:rsidRPr="00000000" w14:paraId="000001C9">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Az Egyházközség köteles a hitéleti bevételekről és az állami támogatásokról az egyéb bevételektől elkülönített nyilvántartást vezetni. Az Egyházközség a kapott adományokat, támogatásokat bevételként számolja el.</w:t>
      </w:r>
    </w:p>
    <w:p w:rsidR="00000000" w:rsidDel="00000000" w:rsidP="00000000" w:rsidRDefault="00000000" w:rsidRPr="00000000" w14:paraId="000001CA">
      <w:pPr>
        <w:jc w:val="both"/>
        <w:rPr/>
      </w:pPr>
      <w:r w:rsidDel="00000000" w:rsidR="00000000" w:rsidRPr="00000000">
        <w:rPr>
          <w:rFonts w:ascii="Georgia" w:cs="Georgia" w:eastAsia="Georgia" w:hAnsi="Georgia"/>
          <w:i w:val="1"/>
          <w:rtl w:val="0"/>
        </w:rPr>
        <w:t xml:space="preserve">Hitéleti működés fedezete:</w:t>
      </w:r>
      <w:r w:rsidDel="00000000" w:rsidR="00000000" w:rsidRPr="00000000">
        <w:rPr>
          <w:rtl w:val="0"/>
        </w:rPr>
      </w:r>
    </w:p>
    <w:p w:rsidR="00000000" w:rsidDel="00000000" w:rsidP="00000000" w:rsidRDefault="00000000" w:rsidRPr="00000000" w14:paraId="000001CB">
      <w:pPr>
        <w:jc w:val="both"/>
        <w:rPr/>
      </w:pPr>
      <w:r w:rsidDel="00000000" w:rsidR="00000000" w:rsidRPr="00000000">
        <w:rPr>
          <w:rFonts w:ascii="Georgia" w:cs="Georgia" w:eastAsia="Georgia" w:hAnsi="Georgia"/>
          <w:rtl w:val="0"/>
        </w:rPr>
        <w:t xml:space="preserve">Az egyháztag hitből fakadó kötelessége, hogy az Egyházközség fenntartásához anyagilag is járuljon hozzá. Az Egyházközség ebből származó hitéleti bevételei: </w:t>
      </w:r>
      <w:r w:rsidDel="00000000" w:rsidR="00000000" w:rsidRPr="00000000">
        <w:rPr>
          <w:rtl w:val="0"/>
        </w:rPr>
      </w:r>
    </w:p>
    <w:p w:rsidR="00000000" w:rsidDel="00000000" w:rsidP="00000000" w:rsidRDefault="00000000" w:rsidRPr="00000000" w14:paraId="000001CC">
      <w:pPr>
        <w:ind w:left="709" w:firstLine="0"/>
        <w:rPr>
          <w:rFonts w:ascii="Georgia" w:cs="Georgia" w:eastAsia="Georgia" w:hAnsi="Georgia"/>
        </w:rPr>
      </w:pPr>
      <w:r w:rsidDel="00000000" w:rsidR="00000000" w:rsidRPr="00000000">
        <w:rPr>
          <w:rFonts w:ascii="Georgia" w:cs="Georgia" w:eastAsia="Georgia" w:hAnsi="Georgia"/>
          <w:rtl w:val="0"/>
        </w:rPr>
        <w:t xml:space="preserve">a) az egyházfenntartói járulék,</w:t>
        <w:br w:type="textWrapping"/>
        <w:t xml:space="preserve">b) a perselypénz,</w:t>
        <w:br w:type="textWrapping"/>
        <w:t xml:space="preserve">c) adományok,</w:t>
        <w:br w:type="textWrapping"/>
        <w:t xml:space="preserve">d) az egyházi szolgálatokért adott adomány (stóla), </w:t>
      </w:r>
    </w:p>
    <w:p w:rsidR="00000000" w:rsidDel="00000000" w:rsidP="00000000" w:rsidRDefault="00000000" w:rsidRPr="00000000" w14:paraId="000001CD">
      <w:pPr>
        <w:ind w:left="709" w:firstLine="0"/>
        <w:rPr/>
      </w:pPr>
      <w:r w:rsidDel="00000000" w:rsidR="00000000" w:rsidRPr="00000000">
        <w:rPr>
          <w:rFonts w:ascii="Georgia" w:cs="Georgia" w:eastAsia="Georgia" w:hAnsi="Georgia"/>
          <w:rtl w:val="0"/>
        </w:rPr>
        <w:t xml:space="preserve">e) a hitéletet szolgáló egyéb támogatások. </w:t>
      </w:r>
      <w:r w:rsidDel="00000000" w:rsidR="00000000" w:rsidRPr="00000000">
        <w:rPr>
          <w:rtl w:val="0"/>
        </w:rPr>
      </w:r>
    </w:p>
    <w:p w:rsidR="00000000" w:rsidDel="00000000" w:rsidP="00000000" w:rsidRDefault="00000000" w:rsidRPr="00000000" w14:paraId="000001CE">
      <w:pPr>
        <w:spacing w:after="120" w:before="120" w:line="240" w:lineRule="auto"/>
        <w:rPr/>
      </w:pPr>
      <w:r w:rsidDel="00000000" w:rsidR="00000000" w:rsidRPr="00000000">
        <w:rPr>
          <w:rFonts w:ascii="Georgia" w:cs="Georgia" w:eastAsia="Georgia" w:hAnsi="Georgia"/>
          <w:rtl w:val="0"/>
        </w:rPr>
        <w:t xml:space="preserve">Hitéleti működés fedezetét szolgálja a személyi jövedelemadó meghatározott részének bevett egyház számára történő felajánlása és az ingatlanjáradék is.</w:t>
      </w:r>
      <w:r w:rsidDel="00000000" w:rsidR="00000000" w:rsidRPr="00000000">
        <w:rPr>
          <w:rtl w:val="0"/>
        </w:rPr>
      </w:r>
    </w:p>
    <w:p w:rsidR="00000000" w:rsidDel="00000000" w:rsidP="00000000" w:rsidRDefault="00000000" w:rsidRPr="00000000" w14:paraId="000001CF">
      <w:pPr>
        <w:jc w:val="both"/>
        <w:rPr>
          <w:rFonts w:ascii="Georgia" w:cs="Georgia" w:eastAsia="Georgia" w:hAnsi="Georgia"/>
          <w:i w:val="1"/>
        </w:rPr>
      </w:pPr>
      <w:r w:rsidDel="00000000" w:rsidR="00000000" w:rsidRPr="00000000">
        <w:rPr>
          <w:rFonts w:ascii="Georgia" w:cs="Georgia" w:eastAsia="Georgia" w:hAnsi="Georgia"/>
          <w:i w:val="1"/>
          <w:rtl w:val="0"/>
        </w:rPr>
        <w:t xml:space="preserve">Továbbutalási céllal kapott támogatások elszámolása:</w:t>
      </w:r>
    </w:p>
    <w:p w:rsidR="00000000" w:rsidDel="00000000" w:rsidP="00000000" w:rsidRDefault="00000000" w:rsidRPr="00000000" w14:paraId="000001D0">
      <w:pPr>
        <w:jc w:val="both"/>
        <w:rPr/>
      </w:pPr>
      <w:r w:rsidDel="00000000" w:rsidR="00000000" w:rsidRPr="00000000">
        <w:rPr>
          <w:rFonts w:ascii="Georgia" w:cs="Georgia" w:eastAsia="Georgia" w:hAnsi="Georgia"/>
          <w:rtl w:val="0"/>
        </w:rPr>
        <w:t xml:space="preserve">Továbbutalási céllal kapott támogatás az a kapott bevétel, amelyet az  Egyházközség támogatásként, adományként vagy egyéb más jogcímen kap és azt átadja a támogatás alapjául szolgáló feladatot közvetlenül megvalósító szervezet részére. A bevételeken belül az állami támogatások között mutatjuk ki az államtól átvállalt feladatok ellátásának fedezetére befolyt bevételeket. Az egyéb továbbutalási célú támogatásokat a támogatás célja szerinti jogcímnek megfelelő bevételek között kell kimutatni.</w:t>
      </w:r>
      <w:r w:rsidDel="00000000" w:rsidR="00000000" w:rsidRPr="00000000">
        <w:rPr>
          <w:rtl w:val="0"/>
        </w:rPr>
      </w:r>
    </w:p>
    <w:p w:rsidR="00000000" w:rsidDel="00000000" w:rsidP="00000000" w:rsidRDefault="00000000" w:rsidRPr="00000000" w14:paraId="000001D1">
      <w:pPr>
        <w:jc w:val="both"/>
        <w:rPr>
          <w:rFonts w:ascii="Georgia" w:cs="Georgia" w:eastAsia="Georgia" w:hAnsi="Georgia"/>
        </w:rPr>
      </w:pPr>
      <w:r w:rsidDel="00000000" w:rsidR="00000000" w:rsidRPr="00000000">
        <w:rPr>
          <w:rFonts w:ascii="Georgia" w:cs="Georgia" w:eastAsia="Georgia" w:hAnsi="Georgia"/>
          <w:rtl w:val="0"/>
        </w:rPr>
        <w:t xml:space="preserve">A továbbutalási céllal kapott támogatás továbbutalt, átadott összegét egyéb ráfordításként kell elszámolni. </w:t>
      </w:r>
    </w:p>
    <w:p w:rsidR="00000000" w:rsidDel="00000000" w:rsidP="00000000" w:rsidRDefault="00000000" w:rsidRPr="00000000" w14:paraId="000001D2">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továbbutalási céllal kapott támogatást elkülönítetten kell nyilvántartani. Az adott naptári évben továbbutalási célú bevételként elszámolt, de még tovább nem utalt összeget passzív időbeli elhatárolásként kell kimutatni.</w:t>
      </w:r>
    </w:p>
    <w:p w:rsidR="00000000" w:rsidDel="00000000" w:rsidP="00000000" w:rsidRDefault="00000000" w:rsidRPr="00000000" w14:paraId="000001D3">
      <w:pPr>
        <w:jc w:val="both"/>
        <w:rPr/>
      </w:pPr>
      <w:r w:rsidDel="00000000" w:rsidR="00000000" w:rsidRPr="00000000">
        <w:rPr>
          <w:rFonts w:ascii="Georgia" w:cs="Georgia" w:eastAsia="Georgia" w:hAnsi="Georgia"/>
          <w:i w:val="1"/>
          <w:rtl w:val="0"/>
        </w:rPr>
        <w:t xml:space="preserve">Kötött felhasználással (pl. pályázat útján) kapott támogatások  elszámolása:</w:t>
      </w:r>
      <w:r w:rsidDel="00000000" w:rsidR="00000000" w:rsidRPr="00000000">
        <w:rPr>
          <w:rtl w:val="0"/>
        </w:rPr>
      </w:r>
    </w:p>
    <w:p w:rsidR="00000000" w:rsidDel="00000000" w:rsidP="00000000" w:rsidRDefault="00000000" w:rsidRPr="00000000" w14:paraId="000001D4">
      <w:pPr>
        <w:jc w:val="both"/>
        <w:rPr/>
      </w:pPr>
      <w:r w:rsidDel="00000000" w:rsidR="00000000" w:rsidRPr="00000000">
        <w:rPr>
          <w:rFonts w:ascii="Georgia" w:cs="Georgia" w:eastAsia="Georgia" w:hAnsi="Georgia"/>
          <w:rtl w:val="0"/>
        </w:rPr>
        <w:t xml:space="preserve">Az olyan támogatást, amelyet az Egyházközség a támogató által meghatározott jogcímen kap és azt csak meghatározott célra lehet felhasználni (a továbbiakban: kötelezettséggel terhelt támogatás), az egyéb bevételek között kell elszámolni.</w:t>
      </w:r>
      <w:r w:rsidDel="00000000" w:rsidR="00000000" w:rsidRPr="00000000">
        <w:rPr>
          <w:rtl w:val="0"/>
        </w:rPr>
      </w:r>
    </w:p>
    <w:p w:rsidR="00000000" w:rsidDel="00000000" w:rsidP="00000000" w:rsidRDefault="00000000" w:rsidRPr="00000000" w14:paraId="000001D5">
      <w:pPr>
        <w:spacing w:after="120" w:before="0" w:line="240" w:lineRule="auto"/>
        <w:jc w:val="both"/>
        <w:rPr/>
      </w:pPr>
      <w:r w:rsidDel="00000000" w:rsidR="00000000" w:rsidRPr="00000000">
        <w:rPr>
          <w:rFonts w:ascii="Georgia" w:cs="Georgia" w:eastAsia="Georgia" w:hAnsi="Georgia"/>
          <w:rtl w:val="0"/>
        </w:rPr>
        <w:t xml:space="preserve">A kötött felhasználású támogatás bevételét és felhasználásának kiadásait elkülönítetten kell nyilvántartani. Az adott naptári évben kötelezettséggel terhelt támogatás bevételként elszámolt összegéből a még fel nem használt összeget passzív időbeli elhatárolásként kell kimutatni.</w:t>
      </w:r>
      <w:r w:rsidDel="00000000" w:rsidR="00000000" w:rsidRPr="00000000">
        <w:rPr>
          <w:rtl w:val="0"/>
        </w:rPr>
      </w:r>
    </w:p>
    <w:p w:rsidR="00000000" w:rsidDel="00000000" w:rsidP="00000000" w:rsidRDefault="00000000" w:rsidRPr="00000000" w14:paraId="000001D6">
      <w:pPr>
        <w:jc w:val="both"/>
        <w:rPr>
          <w:rFonts w:ascii="Georgia" w:cs="Georgia" w:eastAsia="Georgia" w:hAnsi="Georgia"/>
          <w:i w:val="1"/>
        </w:rPr>
      </w:pPr>
      <w:r w:rsidDel="00000000" w:rsidR="00000000" w:rsidRPr="00000000">
        <w:rPr>
          <w:rFonts w:ascii="Georgia" w:cs="Georgia" w:eastAsia="Georgia" w:hAnsi="Georgia"/>
          <w:i w:val="1"/>
          <w:rtl w:val="0"/>
        </w:rPr>
        <w:t xml:space="preserve">Adományok:</w:t>
      </w:r>
    </w:p>
    <w:p w:rsidR="00000000" w:rsidDel="00000000" w:rsidP="00000000" w:rsidRDefault="00000000" w:rsidRPr="00000000" w14:paraId="000001D7">
      <w:pPr>
        <w:jc w:val="both"/>
        <w:rPr>
          <w:rFonts w:ascii="Georgia" w:cs="Georgia" w:eastAsia="Georgia" w:hAnsi="Georgia"/>
        </w:rPr>
      </w:pPr>
      <w:r w:rsidDel="00000000" w:rsidR="00000000" w:rsidRPr="00000000">
        <w:rPr>
          <w:rFonts w:ascii="Georgia" w:cs="Georgia" w:eastAsia="Georgia" w:hAnsi="Georgia"/>
          <w:rtl w:val="0"/>
        </w:rPr>
        <w:t xml:space="preserve">Az Egyházközség vagyona speciális módon is gyarapodhat. Adományozás, ajándékozás útján a gyülekezet tagjai vagy más magánszemélyek, egyéb szervezetek által térítésmentesen átadott vagyontárgyakkal. Öröklés útján egyháztagok által az Egyházközségnek juttatott vagyontárgyakkal. </w:t>
      </w:r>
    </w:p>
    <w:p w:rsidR="00000000" w:rsidDel="00000000" w:rsidP="00000000" w:rsidRDefault="00000000" w:rsidRPr="00000000" w14:paraId="000001D8">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Az Egyházközség a térítésmentesen kapott vagyontárgyakat a egyéb bevételek között, a más szervezetnek átadott vagyontárgyakat az egyéb ráfordítások között mutatja ki. </w:t>
      </w:r>
    </w:p>
    <w:p w:rsidR="00000000" w:rsidDel="00000000" w:rsidP="00000000" w:rsidRDefault="00000000" w:rsidRPr="00000000" w14:paraId="000001D9">
      <w:pPr>
        <w:spacing w:after="120" w:before="0" w:line="240" w:lineRule="auto"/>
        <w:jc w:val="both"/>
        <w:rPr>
          <w:rFonts w:ascii="Georgia" w:cs="Georgia" w:eastAsia="Georgia" w:hAnsi="Georgia"/>
        </w:rPr>
      </w:pPr>
      <w:r w:rsidDel="00000000" w:rsidR="00000000" w:rsidRPr="00000000">
        <w:rPr>
          <w:rFonts w:ascii="Georgia" w:cs="Georgia" w:eastAsia="Georgia" w:hAnsi="Georgia"/>
          <w:rtl w:val="0"/>
        </w:rPr>
        <w:t xml:space="preserve">A könyvvezetés során elkülönítetten kell kimutatni – ha az Egyházközség a közcélú adományról a társasági adóról és osztalékadóról szóló törvény rendelkezései szerinti kedvezmény igénybevételére jogosító igazolást állít ki – a kapott adományt (közcélú adományt) és annak felhasználását.</w:t>
      </w:r>
    </w:p>
    <w:p w:rsidR="00000000" w:rsidDel="00000000" w:rsidP="00000000" w:rsidRDefault="00000000" w:rsidRPr="00000000" w14:paraId="000001DA">
      <w:pPr>
        <w:spacing w:after="120" w:before="240" w:line="240" w:lineRule="auto"/>
        <w:jc w:val="both"/>
        <w:rPr>
          <w:rFonts w:ascii="Georgia" w:cs="Georgia" w:eastAsia="Georgia" w:hAnsi="Georgia"/>
          <w:b w:val="1"/>
          <w:i w:val="1"/>
          <w:color w:val="000000"/>
          <w:sz w:val="28"/>
          <w:szCs w:val="28"/>
        </w:rPr>
      </w:pPr>
      <w:r w:rsidDel="00000000" w:rsidR="00000000" w:rsidRPr="00000000">
        <w:rPr>
          <w:rFonts w:ascii="Georgia" w:cs="Georgia" w:eastAsia="Georgia" w:hAnsi="Georgia"/>
          <w:b w:val="1"/>
          <w:i w:val="1"/>
          <w:color w:val="000000"/>
          <w:sz w:val="28"/>
          <w:szCs w:val="28"/>
          <w:rtl w:val="0"/>
        </w:rPr>
        <w:t xml:space="preserve">Ráfordítások</w:t>
      </w:r>
    </w:p>
    <w:p w:rsidR="00000000" w:rsidDel="00000000" w:rsidP="00000000" w:rsidRDefault="00000000" w:rsidRPr="00000000" w14:paraId="000001DB">
      <w:pPr>
        <w:shd w:fill="ffffff" w:val="clear"/>
        <w:spacing w:after="120" w:before="0" w:line="240" w:lineRule="auto"/>
        <w:jc w:val="both"/>
        <w:rPr/>
      </w:pPr>
      <w:r w:rsidDel="00000000" w:rsidR="00000000" w:rsidRPr="00000000">
        <w:rPr>
          <w:rFonts w:ascii="Georgia" w:cs="Georgia" w:eastAsia="Georgia" w:hAnsi="Georgia"/>
          <w:rtl w:val="0"/>
        </w:rPr>
        <w:t xml:space="preserve">Az Egyházközség összes ráfordítása anyagjellegű ráfordításokból, személyi jellegű ráfordításokból, értékcsökkenési leírásból, egyéb ráfordításokból és pénzügyi műveletek ráfordításaiból áll.</w:t>
      </w:r>
      <w:r w:rsidDel="00000000" w:rsidR="00000000" w:rsidRPr="00000000">
        <w:rPr>
          <w:rtl w:val="0"/>
        </w:rPr>
      </w:r>
    </w:p>
    <w:p w:rsidR="00000000" w:rsidDel="00000000" w:rsidP="00000000" w:rsidRDefault="00000000" w:rsidRPr="00000000" w14:paraId="000001DC">
      <w:pPr>
        <w:jc w:val="both"/>
        <w:rPr>
          <w:rFonts w:ascii="Georgia" w:cs="Georgia" w:eastAsia="Georgia" w:hAnsi="Georgia"/>
          <w:i w:val="1"/>
        </w:rPr>
      </w:pPr>
      <w:r w:rsidDel="00000000" w:rsidR="00000000" w:rsidRPr="00000000">
        <w:rPr>
          <w:rFonts w:ascii="Georgia" w:cs="Georgia" w:eastAsia="Georgia" w:hAnsi="Georgia"/>
          <w:i w:val="1"/>
          <w:rtl w:val="0"/>
        </w:rPr>
        <w:t xml:space="preserve">Anyagjellegű ráfordítások:</w:t>
      </w:r>
    </w:p>
    <w:p w:rsidR="00000000" w:rsidDel="00000000" w:rsidP="00000000" w:rsidRDefault="00000000" w:rsidRPr="00000000" w14:paraId="000001DD">
      <w:pPr>
        <w:shd w:fill="ffffff" w:val="clear"/>
        <w:jc w:val="both"/>
        <w:rPr/>
      </w:pPr>
      <w:r w:rsidDel="00000000" w:rsidR="00000000" w:rsidRPr="00000000">
        <w:rPr>
          <w:rFonts w:ascii="Georgia" w:cs="Georgia" w:eastAsia="Georgia" w:hAnsi="Georgia"/>
          <w:rtl w:val="0"/>
        </w:rPr>
        <w:t xml:space="preserve">Az anyagjellegű ráfordítások között anyagköltségek, igénybe vett szolgáltatások és egyéb szolgáltatások kerülnek elszámolásra, bemutatásra.</w:t>
      </w:r>
      <w:r w:rsidDel="00000000" w:rsidR="00000000" w:rsidRPr="00000000">
        <w:rPr>
          <w:rtl w:val="0"/>
        </w:rPr>
      </w:r>
    </w:p>
    <w:p w:rsidR="00000000" w:rsidDel="00000000" w:rsidP="00000000" w:rsidRDefault="00000000" w:rsidRPr="00000000" w14:paraId="000001DE">
      <w:pPr>
        <w:shd w:fill="ffffff" w:val="clear"/>
        <w:jc w:val="both"/>
        <w:rPr>
          <w:rFonts w:ascii="Georgia" w:cs="Georgia" w:eastAsia="Georgia" w:hAnsi="Georgia"/>
        </w:rPr>
      </w:pPr>
      <w:r w:rsidDel="00000000" w:rsidR="00000000" w:rsidRPr="00000000">
        <w:rPr>
          <w:rFonts w:ascii="Georgia" w:cs="Georgia" w:eastAsia="Georgia" w:hAnsi="Georgia"/>
          <w:i w:val="1"/>
          <w:rtl w:val="0"/>
        </w:rPr>
        <w:t xml:space="preserve">Anyagköltség: </w:t>
      </w:r>
      <w:r w:rsidDel="00000000" w:rsidR="00000000" w:rsidRPr="00000000">
        <w:rPr>
          <w:rFonts w:ascii="Georgia" w:cs="Georgia" w:eastAsia="Georgia" w:hAnsi="Georgia"/>
          <w:rtl w:val="0"/>
        </w:rPr>
        <w:t xml:space="preserve">az Egyházközség szokásos működéséhez vásárolt és felhasznált anyagok bekerülési értéken elszámolt ráfordítása, valamint a közüzemi díjak.</w:t>
      </w:r>
    </w:p>
    <w:p w:rsidR="00000000" w:rsidDel="00000000" w:rsidP="00000000" w:rsidRDefault="00000000" w:rsidRPr="00000000" w14:paraId="000001DF">
      <w:pPr>
        <w:shd w:fill="ffffff" w:val="clear"/>
        <w:jc w:val="both"/>
        <w:rPr/>
      </w:pPr>
      <w:r w:rsidDel="00000000" w:rsidR="00000000" w:rsidRPr="00000000">
        <w:rPr>
          <w:rFonts w:ascii="Georgia" w:cs="Georgia" w:eastAsia="Georgia" w:hAnsi="Georgia"/>
          <w:i w:val="1"/>
          <w:rtl w:val="0"/>
        </w:rPr>
        <w:t xml:space="preserve">Igénybe vett szolgáltatás:</w:t>
      </w:r>
      <w:r w:rsidDel="00000000" w:rsidR="00000000" w:rsidRPr="00000000">
        <w:rPr>
          <w:rFonts w:ascii="Georgia" w:cs="Georgia" w:eastAsia="Georgia" w:hAnsi="Georgia"/>
          <w:rtl w:val="0"/>
        </w:rPr>
        <w:t xml:space="preserve"> az Egyházközség szokásos működéséhez igénybe vett szolgáltatások bekerülési értékét számlázott, fizetett, szerződésben meghatározott összegben kell elszámolni, pl. a szállítás-rakodás, a kölcsönzés, a bérlet, az eszközök karbantartása, a postai és távközlési szolgáltatás, oktatás és továbbképzés, számviteli szolgáltatás, stb. </w:t>
      </w:r>
      <w:r w:rsidDel="00000000" w:rsidR="00000000" w:rsidRPr="00000000">
        <w:rPr>
          <w:rtl w:val="0"/>
        </w:rPr>
      </w:r>
    </w:p>
    <w:p w:rsidR="00000000" w:rsidDel="00000000" w:rsidP="00000000" w:rsidRDefault="00000000" w:rsidRPr="00000000" w14:paraId="000001E0">
      <w:pPr>
        <w:shd w:fill="ffffff" w:val="clear"/>
        <w:spacing w:after="120" w:before="0" w:line="240" w:lineRule="auto"/>
        <w:jc w:val="both"/>
        <w:rPr>
          <w:rFonts w:ascii="Georgia" w:cs="Georgia" w:eastAsia="Georgia" w:hAnsi="Georgia"/>
        </w:rPr>
      </w:pPr>
      <w:r w:rsidDel="00000000" w:rsidR="00000000" w:rsidRPr="00000000">
        <w:rPr>
          <w:rFonts w:ascii="Georgia" w:cs="Georgia" w:eastAsia="Georgia" w:hAnsi="Georgia"/>
          <w:i w:val="1"/>
          <w:rtl w:val="0"/>
        </w:rPr>
        <w:t xml:space="preserve">Egyéb szolgáltatás:</w:t>
      </w:r>
      <w:r w:rsidDel="00000000" w:rsidR="00000000" w:rsidRPr="00000000">
        <w:rPr>
          <w:rFonts w:ascii="Georgia" w:cs="Georgia" w:eastAsia="Georgia" w:hAnsi="Georgia"/>
          <w:rtl w:val="0"/>
        </w:rPr>
        <w:t xml:space="preserve"> a pénzügyi, a befektetési, a biztosítási, a hatósági igazgatási, az egyéb hatósági szolgáltatás.</w:t>
      </w:r>
    </w:p>
    <w:p w:rsidR="00000000" w:rsidDel="00000000" w:rsidP="00000000" w:rsidRDefault="00000000" w:rsidRPr="00000000" w14:paraId="000001E1">
      <w:pPr>
        <w:jc w:val="both"/>
        <w:rPr>
          <w:rFonts w:ascii="Georgia" w:cs="Georgia" w:eastAsia="Georgia" w:hAnsi="Georgia"/>
          <w:i w:val="1"/>
        </w:rPr>
      </w:pPr>
      <w:r w:rsidDel="00000000" w:rsidR="00000000" w:rsidRPr="00000000">
        <w:rPr>
          <w:rFonts w:ascii="Georgia" w:cs="Georgia" w:eastAsia="Georgia" w:hAnsi="Georgia"/>
          <w:i w:val="1"/>
          <w:rtl w:val="0"/>
        </w:rPr>
        <w:t xml:space="preserve">Személyi jellegű ráfordítások:</w:t>
      </w:r>
    </w:p>
    <w:p w:rsidR="00000000" w:rsidDel="00000000" w:rsidP="00000000" w:rsidRDefault="00000000" w:rsidRPr="00000000" w14:paraId="000001E2">
      <w:pPr>
        <w:shd w:fill="ffffff" w:val="clear"/>
        <w:jc w:val="both"/>
        <w:rPr/>
      </w:pPr>
      <w:r w:rsidDel="00000000" w:rsidR="00000000" w:rsidRPr="00000000">
        <w:rPr>
          <w:rFonts w:ascii="Georgia" w:cs="Georgia" w:eastAsia="Georgia" w:hAnsi="Georgia"/>
          <w:rtl w:val="0"/>
        </w:rPr>
        <w:t xml:space="preserve">A személyi jellegű ráfordítások között bérköltségek, személyi jellegű egyéb kifizetések és bérjárulékok kerülnek elszámolásra. </w:t>
      </w:r>
      <w:r w:rsidDel="00000000" w:rsidR="00000000" w:rsidRPr="00000000">
        <w:rPr>
          <w:rtl w:val="0"/>
        </w:rPr>
      </w:r>
    </w:p>
    <w:p w:rsidR="00000000" w:rsidDel="00000000" w:rsidP="00000000" w:rsidRDefault="00000000" w:rsidRPr="00000000" w14:paraId="000001E3">
      <w:pPr>
        <w:jc w:val="both"/>
        <w:rPr>
          <w:rFonts w:ascii="Georgia" w:cs="Georgia" w:eastAsia="Georgia" w:hAnsi="Georgia"/>
        </w:rPr>
      </w:pPr>
      <w:r w:rsidDel="00000000" w:rsidR="00000000" w:rsidRPr="00000000">
        <w:rPr>
          <w:rFonts w:ascii="Georgia" w:cs="Georgia" w:eastAsia="Georgia" w:hAnsi="Georgia"/>
          <w:i w:val="1"/>
          <w:rtl w:val="0"/>
        </w:rPr>
        <w:t xml:space="preserve">Bérköltség</w:t>
      </w:r>
      <w:r w:rsidDel="00000000" w:rsidR="00000000" w:rsidRPr="00000000">
        <w:rPr>
          <w:rFonts w:ascii="Georgia" w:cs="Georgia" w:eastAsia="Georgia" w:hAnsi="Georgia"/>
          <w:rtl w:val="0"/>
        </w:rPr>
        <w:t xml:space="preserve"> minden olyan – az üzleti évhez kapcsolódó – kifizetés, amely az egyházi személyeket, munkavállalókat, az alkalmazottakat az érvényes rendelkezések szerint javadalomként, bérként vagy munkadíjként elszámolandó járandóság címén megilleti.</w:t>
      </w:r>
    </w:p>
    <w:p w:rsidR="00000000" w:rsidDel="00000000" w:rsidP="00000000" w:rsidRDefault="00000000" w:rsidRPr="00000000" w14:paraId="000001E4">
      <w:pPr>
        <w:shd w:fill="ffffff" w:val="clear"/>
        <w:jc w:val="both"/>
        <w:rPr>
          <w:rFonts w:ascii="Georgia" w:cs="Georgia" w:eastAsia="Georgia" w:hAnsi="Georgia"/>
        </w:rPr>
      </w:pPr>
      <w:r w:rsidDel="00000000" w:rsidR="00000000" w:rsidRPr="00000000">
        <w:rPr>
          <w:rFonts w:ascii="Georgia" w:cs="Georgia" w:eastAsia="Georgia" w:hAnsi="Georgia"/>
          <w:i w:val="1"/>
          <w:rtl w:val="0"/>
        </w:rPr>
        <w:t xml:space="preserve">Személyi jellegű egyéb kifizetések</w:t>
      </w:r>
      <w:r w:rsidDel="00000000" w:rsidR="00000000" w:rsidRPr="00000000">
        <w:rPr>
          <w:rFonts w:ascii="Georgia" w:cs="Georgia" w:eastAsia="Georgia" w:hAnsi="Georgia"/>
          <w:rtl w:val="0"/>
        </w:rPr>
        <w:t xml:space="preserve">: azok a természetes személyek részére teljesített kifizetések, elszámolt összegek, amelyeket az Egyházközség a természetes személy részére jogszabályi előírás vagy saját elhatározása alapján teljesít, és nem tartoznak a bérköltség, illetve a vállalkozási díj fogalmába. Ilyenek különösen: a szerzői jogdíj, a lakhatási költségtérítés, a lakásépítésre nyújtott támogatás, az étkezési térítés, a munkába járással kapcsolatos költségtérítés, a tárgyjutalmak, az egyéb természetbeni munkajövedelmek, betegszabadság díjazása, a munkáltatót terhelő táppénz, táppénz-kiegészítés, a munkavállaló részére kötött, de a munkáltató által fizetett baleset-, élet- és nyugdíjbiztosítás díja, a jóléti és kulturális költségek, a végkielégítés, a természetben adott juttatások, a reprezentáció költségei. </w:t>
      </w:r>
    </w:p>
    <w:p w:rsidR="00000000" w:rsidDel="00000000" w:rsidP="00000000" w:rsidRDefault="00000000" w:rsidRPr="00000000" w14:paraId="000001E5">
      <w:pPr>
        <w:shd w:fill="ffffff" w:val="clear"/>
        <w:jc w:val="both"/>
        <w:rPr>
          <w:rFonts w:ascii="Georgia" w:cs="Georgia" w:eastAsia="Georgia" w:hAnsi="Georgia"/>
        </w:rPr>
      </w:pPr>
      <w:r w:rsidDel="00000000" w:rsidR="00000000" w:rsidRPr="00000000">
        <w:rPr>
          <w:rFonts w:ascii="Georgia" w:cs="Georgia" w:eastAsia="Georgia" w:hAnsi="Georgia"/>
          <w:rtl w:val="0"/>
        </w:rPr>
        <w:t xml:space="preserve">A személyi jellegű ráfordítások a tárgyévben kifizetett, továbbá a természetes személy illetményéből levont, kötelezettségként előírt összegeket (személyi jövedelemadó, egyéb levonás) bruttó módon tartalmazza. </w:t>
      </w:r>
    </w:p>
    <w:p w:rsidR="00000000" w:rsidDel="00000000" w:rsidP="00000000" w:rsidRDefault="00000000" w:rsidRPr="00000000" w14:paraId="000001E6">
      <w:pPr>
        <w:shd w:fill="ffffff" w:val="clear"/>
        <w:spacing w:after="120" w:before="0" w:line="240" w:lineRule="auto"/>
        <w:jc w:val="both"/>
        <w:rPr>
          <w:rFonts w:ascii="Georgia" w:cs="Georgia" w:eastAsia="Georgia" w:hAnsi="Georgia"/>
        </w:rPr>
      </w:pPr>
      <w:r w:rsidDel="00000000" w:rsidR="00000000" w:rsidRPr="00000000">
        <w:rPr>
          <w:rFonts w:ascii="Georgia" w:cs="Georgia" w:eastAsia="Georgia" w:hAnsi="Georgia"/>
          <w:i w:val="1"/>
          <w:rtl w:val="0"/>
        </w:rPr>
        <w:t xml:space="preserve">Bérjárulék</w:t>
      </w:r>
      <w:r w:rsidDel="00000000" w:rsidR="00000000" w:rsidRPr="00000000">
        <w:rPr>
          <w:rFonts w:ascii="Georgia" w:cs="Georgia" w:eastAsia="Georgia" w:hAnsi="Georgia"/>
          <w:rtl w:val="0"/>
        </w:rPr>
        <w:t xml:space="preserve"> minden olyan adók módjára fizetendő összeg, amelyet a személyi jellegű ráfordítások alapján kell megállapítani és bevallani. </w:t>
      </w:r>
    </w:p>
    <w:p w:rsidR="00000000" w:rsidDel="00000000" w:rsidP="00000000" w:rsidRDefault="00000000" w:rsidRPr="00000000" w14:paraId="000001E7">
      <w:pPr>
        <w:jc w:val="both"/>
        <w:rPr>
          <w:rFonts w:ascii="Georgia" w:cs="Georgia" w:eastAsia="Georgia" w:hAnsi="Georgia"/>
          <w:i w:val="1"/>
        </w:rPr>
      </w:pPr>
      <w:r w:rsidDel="00000000" w:rsidR="00000000" w:rsidRPr="00000000">
        <w:rPr>
          <w:rFonts w:ascii="Georgia" w:cs="Georgia" w:eastAsia="Georgia" w:hAnsi="Georgia"/>
          <w:i w:val="1"/>
          <w:rtl w:val="0"/>
        </w:rPr>
        <w:t xml:space="preserve">Egyéb ráfordítások</w:t>
      </w:r>
    </w:p>
    <w:p w:rsidR="00000000" w:rsidDel="00000000" w:rsidP="00000000" w:rsidRDefault="00000000" w:rsidRPr="00000000" w14:paraId="000001E8">
      <w:pPr>
        <w:shd w:fill="ffffff" w:val="clear"/>
        <w:jc w:val="both"/>
        <w:rPr>
          <w:rFonts w:ascii="Georgia" w:cs="Georgia" w:eastAsia="Georgia" w:hAnsi="Georgia"/>
        </w:rPr>
      </w:pPr>
      <w:r w:rsidDel="00000000" w:rsidR="00000000" w:rsidRPr="00000000">
        <w:rPr>
          <w:rFonts w:ascii="Georgia" w:cs="Georgia" w:eastAsia="Georgia" w:hAnsi="Georgia"/>
          <w:rtl w:val="0"/>
        </w:rPr>
        <w:t xml:space="preserve">Egyéb ráfordítások között szerepel a fenntartói és egyéb támogatások egyházi tevékenység ellátására adott összeg, az ingatlanjáradék továbbutalása, az államtól átvállalt feladatok ellátására továbbutalt összeg, valamint az egyéb nem szokásos működéshez kapcsolódó ráfordítások.</w:t>
      </w:r>
    </w:p>
    <w:p w:rsidR="00000000" w:rsidDel="00000000" w:rsidP="00000000" w:rsidRDefault="00000000" w:rsidRPr="00000000" w14:paraId="000001E9">
      <w:pPr>
        <w:shd w:fill="ffffff" w:val="clear"/>
        <w:jc w:val="both"/>
        <w:rPr>
          <w:rFonts w:ascii="Georgia" w:cs="Georgia" w:eastAsia="Georgia" w:hAnsi="Georgia"/>
        </w:rPr>
      </w:pPr>
      <w:r w:rsidDel="00000000" w:rsidR="00000000" w:rsidRPr="00000000">
        <w:rPr>
          <w:rtl w:val="0"/>
        </w:rPr>
      </w:r>
    </w:p>
    <w:p w:rsidR="00000000" w:rsidDel="00000000" w:rsidP="00000000" w:rsidRDefault="00000000" w:rsidRPr="00000000" w14:paraId="000001EA">
      <w:pPr>
        <w:numPr>
          <w:ilvl w:val="0"/>
          <w:numId w:val="1"/>
        </w:numPr>
        <w:ind w:left="720" w:hanging="360"/>
        <w:jc w:val="center"/>
        <w:rPr>
          <w:rFonts w:ascii="Georgia" w:cs="Georgia" w:eastAsia="Georgia" w:hAnsi="Georgia"/>
          <w:b w:val="1"/>
          <w:i w:val="1"/>
          <w:color w:val="000000"/>
          <w:sz w:val="24"/>
          <w:szCs w:val="24"/>
        </w:rPr>
      </w:pPr>
      <w:bookmarkStart w:colFirst="0" w:colLast="0" w:name="_heading=h.1pxezwc" w:id="27"/>
      <w:bookmarkEnd w:id="27"/>
      <w:r w:rsidDel="00000000" w:rsidR="00000000" w:rsidRPr="00000000">
        <w:rPr>
          <w:rFonts w:ascii="Georgia" w:cs="Georgia" w:eastAsia="Georgia" w:hAnsi="Georgia"/>
          <w:b w:val="1"/>
          <w:i w:val="1"/>
          <w:color w:val="000000"/>
          <w:sz w:val="24"/>
          <w:szCs w:val="24"/>
          <w:rtl w:val="0"/>
        </w:rPr>
        <w:t xml:space="preserve">GAZDÁLKODÁS SZÖVEGES ÉRTÉKELÉSE</w:t>
      </w:r>
    </w:p>
    <w:p w:rsidR="00000000" w:rsidDel="00000000" w:rsidP="00000000" w:rsidRDefault="00000000" w:rsidRPr="00000000" w14:paraId="000001EB">
      <w:pPr>
        <w:tabs>
          <w:tab w:val="left" w:pos="794"/>
          <w:tab w:val="center" w:pos="4536"/>
          <w:tab w:val="right" w:pos="9072"/>
        </w:tabs>
        <w:jc w:val="both"/>
        <w:rPr>
          <w:rFonts w:ascii="Georgia" w:cs="Georgia" w:eastAsia="Georgia" w:hAnsi="Georgia"/>
          <w:b w:val="1"/>
          <w:i w:val="1"/>
          <w:color w:val="000000"/>
          <w:sz w:val="24"/>
          <w:szCs w:val="24"/>
        </w:rPr>
      </w:pPr>
      <w:r w:rsidDel="00000000" w:rsidR="00000000" w:rsidRPr="00000000">
        <w:rPr>
          <w:rtl w:val="0"/>
        </w:rPr>
      </w:r>
    </w:p>
    <w:p w:rsidR="00000000" w:rsidDel="00000000" w:rsidP="00000000" w:rsidRDefault="00000000" w:rsidRPr="00000000" w14:paraId="000001EC">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gazdálkodás szöveges értékelésébe azokat a számszerű adatokat és szöveges magyarázatokat kell felvenni, amelyek az Egyházközség vagyoni, pénzügyi helyzetének, működése eredményének megbízható és valós bemutatásához – az éves költségvetési beszámolóban, a mérlegben, az eredménykimutatásban szereplőkön túlmenően – szükségesek, így tartalmaznia kell többek között:</w:t>
      </w:r>
    </w:p>
    <w:p w:rsidR="00000000" w:rsidDel="00000000" w:rsidP="00000000" w:rsidRDefault="00000000" w:rsidRPr="00000000" w14:paraId="000001ED">
      <w:pPr>
        <w:ind w:left="0" w:firstLine="0"/>
        <w:jc w:val="both"/>
        <w:rPr>
          <w:rFonts w:ascii="Georgia" w:cs="Georgia" w:eastAsia="Georgia" w:hAnsi="Georgia"/>
          <w:i w:val="1"/>
        </w:rPr>
      </w:pPr>
      <w:r w:rsidDel="00000000" w:rsidR="00000000" w:rsidRPr="00000000">
        <w:rPr>
          <w:rFonts w:ascii="Georgia" w:cs="Georgia" w:eastAsia="Georgia" w:hAnsi="Georgia"/>
          <w:i w:val="1"/>
          <w:rtl w:val="0"/>
        </w:rPr>
        <w:t xml:space="preserve">Jelentős-, nem szokásos gazdasági események hatása</w:t>
      </w:r>
    </w:p>
    <w:p w:rsidR="00000000" w:rsidDel="00000000" w:rsidP="00000000" w:rsidRDefault="00000000" w:rsidRPr="00000000" w14:paraId="000001EE">
      <w:pPr>
        <w:ind w:left="0" w:firstLine="0"/>
        <w:jc w:val="both"/>
        <w:rPr>
          <w:rFonts w:ascii="Georgia" w:cs="Georgia" w:eastAsia="Georgia" w:hAnsi="Georgia"/>
        </w:rPr>
      </w:pPr>
      <w:r w:rsidDel="00000000" w:rsidR="00000000" w:rsidRPr="00000000">
        <w:rPr>
          <w:rFonts w:ascii="Georgia" w:cs="Georgia" w:eastAsia="Georgia" w:hAnsi="Georgia"/>
          <w:rtl w:val="0"/>
        </w:rPr>
        <w:t xml:space="preserve">Az előző üzleti évtől vagy a szokásos működéstől jelentősen eltérő, a költségvetés pénzügyi adataiban a tervhez képest jelentős eltérést okozó gazdasági események és azok maradványra/tartalékra, a tárgyévi eredményre és a vagyoni, pénzügyi helyzetre gyakorolt hatásának bemutatása.</w:t>
      </w:r>
    </w:p>
    <w:p w:rsidR="00000000" w:rsidDel="00000000" w:rsidP="00000000" w:rsidRDefault="00000000" w:rsidRPr="00000000" w14:paraId="000001EF">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kivételes nagyságú vagy előfordulású beruházások, bevételek, költségek és ráfordítások összegének és jellegének bemutatása.</w:t>
      </w:r>
    </w:p>
    <w:p w:rsidR="00000000" w:rsidDel="00000000" w:rsidP="00000000" w:rsidRDefault="00000000" w:rsidRPr="00000000" w14:paraId="000001F0">
      <w:pPr>
        <w:ind w:left="0" w:firstLine="0"/>
        <w:jc w:val="both"/>
        <w:rPr>
          <w:rFonts w:ascii="Georgia" w:cs="Georgia" w:eastAsia="Georgia" w:hAnsi="Georgia"/>
          <w:i w:val="1"/>
        </w:rPr>
      </w:pPr>
      <w:r w:rsidDel="00000000" w:rsidR="00000000" w:rsidRPr="00000000">
        <w:rPr>
          <w:rFonts w:ascii="Georgia" w:cs="Georgia" w:eastAsia="Georgia" w:hAnsi="Georgia"/>
          <w:i w:val="1"/>
          <w:rtl w:val="0"/>
        </w:rPr>
        <w:t xml:space="preserve">Támogatási programok keretében kapott támogatások hatása</w:t>
      </w:r>
    </w:p>
    <w:p w:rsidR="00000000" w:rsidDel="00000000" w:rsidP="00000000" w:rsidRDefault="00000000" w:rsidRPr="00000000" w14:paraId="000001F1">
      <w:pPr>
        <w:ind w:left="0" w:firstLine="0"/>
        <w:jc w:val="both"/>
        <w:rPr>
          <w:rFonts w:ascii="Georgia" w:cs="Georgia" w:eastAsia="Georgia" w:hAnsi="Georgia"/>
          <w:i w:val="1"/>
        </w:rPr>
      </w:pPr>
      <w:r w:rsidDel="00000000" w:rsidR="00000000" w:rsidRPr="00000000">
        <w:rPr>
          <w:rFonts w:ascii="Georgia" w:cs="Georgia" w:eastAsia="Georgia" w:hAnsi="Georgia"/>
          <w:rtl w:val="0"/>
        </w:rPr>
        <w:t xml:space="preserve">Támogatási program alatt a központi állami, az önkormányzati és/vagy nemzetközi forrásból, illetve más gazdálkodótól kapott, az Egyházközség vagy intézménye tevékenységének fenntartását, fejlesztését célzó támogatást, adományt kell érteni.</w:t>
      </w:r>
      <w:r w:rsidDel="00000000" w:rsidR="00000000" w:rsidRPr="00000000">
        <w:rPr>
          <w:rtl w:val="0"/>
        </w:rPr>
      </w:r>
    </w:p>
    <w:p w:rsidR="00000000" w:rsidDel="00000000" w:rsidP="00000000" w:rsidRDefault="00000000" w:rsidRPr="00000000" w14:paraId="000001F2">
      <w:pPr>
        <w:keepNext w:val="0"/>
        <w:keepLines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támogatási program keretében végleges jelleggel kapott, folyósított, illetve elszámolt összegeket támogatás típusonként a következő részletezettséggel: </w:t>
      </w:r>
      <w:r w:rsidDel="00000000" w:rsidR="00000000" w:rsidRPr="00000000">
        <w:rPr>
          <w:rtl w:val="0"/>
        </w:rPr>
      </w:r>
    </w:p>
    <w:p w:rsidR="00000000" w:rsidDel="00000000" w:rsidP="00000000" w:rsidRDefault="00000000" w:rsidRPr="00000000" w14:paraId="000001F3">
      <w:pPr>
        <w:keepNext w:val="0"/>
        <w:keepLines w:val="0"/>
        <w:widowControl w:val="1"/>
        <w:shd w:fill="auto" w:val="clear"/>
        <w:spacing w:after="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kapott összeg, annak felhasználása (jogcímenként és évenként), a rendelkezésre álló összeg megbontásában. </w:t>
      </w:r>
    </w:p>
    <w:p w:rsidR="00000000" w:rsidDel="00000000" w:rsidP="00000000" w:rsidRDefault="00000000" w:rsidRPr="00000000" w14:paraId="000001F4">
      <w:pPr>
        <w:keepNext w:val="0"/>
        <w:keepLines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a kapott támogatás felhasználását személyi,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dologi és beruházási csoportokba sorolással kell közölni.</w:t>
      </w:r>
      <w:r w:rsidDel="00000000" w:rsidR="00000000" w:rsidRPr="00000000">
        <w:rPr>
          <w:rtl w:val="0"/>
        </w:rPr>
      </w:r>
    </w:p>
    <w:p w:rsidR="00000000" w:rsidDel="00000000" w:rsidP="00000000" w:rsidRDefault="00000000" w:rsidRPr="00000000" w14:paraId="000001F5">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a támogatási program keretében kapott visszatérítendő (kötelezettségként kimutatott) támogatásra vonatkozó részletezett adatok.</w:t>
      </w:r>
      <w:r w:rsidDel="00000000" w:rsidR="00000000" w:rsidRPr="00000000">
        <w:rPr>
          <w:rtl w:val="0"/>
        </w:rPr>
      </w:r>
    </w:p>
    <w:p w:rsidR="00000000" w:rsidDel="00000000" w:rsidP="00000000" w:rsidRDefault="00000000" w:rsidRPr="00000000" w14:paraId="000001F6">
      <w:pPr>
        <w:tabs>
          <w:tab w:val="left" w:pos="794"/>
          <w:tab w:val="center" w:pos="4536"/>
          <w:tab w:val="right" w:pos="9072"/>
        </w:tabs>
        <w:jc w:val="both"/>
        <w:rPr>
          <w:rFonts w:ascii="Georgia" w:cs="Georgia" w:eastAsia="Georgia" w:hAnsi="Georgia"/>
        </w:rPr>
      </w:pPr>
      <w:r w:rsidDel="00000000" w:rsidR="00000000" w:rsidRPr="00000000">
        <w:rPr>
          <w:rtl w:val="0"/>
        </w:rPr>
      </w:r>
    </w:p>
    <w:p w:rsidR="00000000" w:rsidDel="00000000" w:rsidP="00000000" w:rsidRDefault="00000000" w:rsidRPr="00000000" w14:paraId="000001F7">
      <w:pPr>
        <w:numPr>
          <w:ilvl w:val="0"/>
          <w:numId w:val="1"/>
        </w:numPr>
        <w:ind w:left="720" w:hanging="360"/>
        <w:jc w:val="center"/>
        <w:rPr>
          <w:rFonts w:ascii="Georgia" w:cs="Georgia" w:eastAsia="Georgia" w:hAnsi="Georgia"/>
          <w:b w:val="1"/>
          <w:i w:val="1"/>
          <w:color w:val="000000"/>
          <w:sz w:val="24"/>
          <w:szCs w:val="24"/>
        </w:rPr>
      </w:pPr>
      <w:bookmarkStart w:colFirst="0" w:colLast="0" w:name="_heading=h.49x2ik5" w:id="28"/>
      <w:bookmarkEnd w:id="28"/>
      <w:r w:rsidDel="00000000" w:rsidR="00000000" w:rsidRPr="00000000">
        <w:rPr>
          <w:rFonts w:ascii="Georgia" w:cs="Georgia" w:eastAsia="Georgia" w:hAnsi="Georgia"/>
          <w:b w:val="1"/>
          <w:i w:val="1"/>
          <w:color w:val="000000"/>
          <w:sz w:val="24"/>
          <w:szCs w:val="24"/>
          <w:rtl w:val="0"/>
        </w:rPr>
        <w:t xml:space="preserve"> A GAZDASÁGI ESEMÉNYEK BIZONYLATI RENDJE</w:t>
      </w:r>
    </w:p>
    <w:p w:rsidR="00000000" w:rsidDel="00000000" w:rsidP="00000000" w:rsidRDefault="00000000" w:rsidRPr="00000000" w14:paraId="000001F8">
      <w:pPr>
        <w:ind w:left="0" w:firstLine="0"/>
        <w:rPr>
          <w:rFonts w:ascii="Georgia" w:cs="Georgia" w:eastAsia="Georgia" w:hAnsi="Georgia"/>
          <w:b w:val="1"/>
          <w:i w:val="1"/>
          <w:color w:val="000000"/>
          <w:sz w:val="24"/>
          <w:szCs w:val="24"/>
        </w:rPr>
      </w:pPr>
      <w:r w:rsidDel="00000000" w:rsidR="00000000" w:rsidRPr="00000000">
        <w:rPr>
          <w:rtl w:val="0"/>
        </w:rPr>
      </w:r>
    </w:p>
    <w:p w:rsidR="00000000" w:rsidDel="00000000" w:rsidP="00000000" w:rsidRDefault="00000000" w:rsidRPr="00000000" w14:paraId="000001F9">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Bizonylati elv és bizonylati fegyelem:</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Minden gazdasági műveletről, eseményről, amely az eszközök, illetve az eszközök forrásainak állományát vagy összetételét megváltoztatja, bizonylatot kell kiállítani (készíteni). A gazdasági műveletek (események) folyamatát tükröző összes bizonylat adatait a könyvviteli nyilvántartásokban rögzíteni kell. A számviteli (könyvviteli) nyilvántartásokba csak szabályszerűen kiállított bizonylat alapján szabad adatokat bejegyezni. Szabályszerű az a bizonylat, amely az adott gazdasági műveletre (eseményre) vonatkozóan a könyvvitelben rögzítendő és a más jogszabályban előírt adatokat a valóságnak megfelelően, hiánytalanul tartalmazza, megfelel a bizonylat általános alaki és tartalmi követelményeinek, és amelyet – hiba esetén – előírásszerűen javítottak.</w:t>
      </w:r>
      <w:r w:rsidDel="00000000" w:rsidR="00000000" w:rsidRPr="00000000">
        <w:rPr>
          <w:rtl w:val="0"/>
        </w:rPr>
      </w:r>
    </w:p>
    <w:p w:rsidR="00000000" w:rsidDel="00000000" w:rsidP="00000000" w:rsidRDefault="00000000" w:rsidRPr="00000000" w14:paraId="000001FA">
      <w:pPr>
        <w:keepNext w:val="0"/>
        <w:keepLines w:val="0"/>
        <w:widowControl w:val="1"/>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Szigorú számadási kötelezettség:</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A készpénz kezeléséhez, más jogszabály előírása alapján meghatározott gazdasági eseményekhez kapcsolódó bizonylatokat (ideértve a számlát, az egyszerűsített adattartalmú számlát és a nyugtát is), továbbá minden olyan nyomtatványt, amelyért a nyomtatvány értékét meghaladó vagy a nyomtatványon szereplő névértéknek megfelelő ellenértéket kell fizetni, vagy amelynek az illetéktelen felhasználása visszaélésre adhat alkalmat, szigorú számadási kötelezettség alá kell vonni. A szigorú számadási kötelezettség a bizonylatot, a nyomtatványt kibocsátót terheli. A szigorú számadás alá vont bizonylatokról, nyomtatványokról a kezelésükkel megbízott vagy a kibocsátásukra jogosult személynek olyan nyilvántartást kell vezetni, amely biztosítja azok elszámoltatását. </w:t>
      </w:r>
      <w:r w:rsidDel="00000000" w:rsidR="00000000" w:rsidRPr="00000000">
        <w:rPr>
          <w:rtl w:val="0"/>
        </w:rPr>
      </w:r>
    </w:p>
    <w:p w:rsidR="00000000" w:rsidDel="00000000" w:rsidP="00000000" w:rsidRDefault="00000000" w:rsidRPr="00000000" w14:paraId="000001FB">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A szigorú számadási bizonylatok erre alkalmas szoftver használatával is kiállíthatók, mely esetben a bizonylatokról nem kell nyilvántartást vezetni, elegendő a szoftvert forgalmazó erre vonatkozó megfelelőségi nyilatkozata is.</w:t>
      </w:r>
    </w:p>
    <w:p w:rsidR="00000000" w:rsidDel="00000000" w:rsidP="00000000" w:rsidRDefault="00000000" w:rsidRPr="00000000" w14:paraId="000001FC">
      <w:pPr>
        <w:keepNext w:val="0"/>
        <w:keepLines w:val="0"/>
        <w:widowControl w:val="1"/>
        <w:shd w:fill="auto" w:val="clear"/>
        <w:spacing w:after="120" w:before="0" w:line="240" w:lineRule="auto"/>
        <w:ind w:left="0" w:right="0" w:firstLine="0"/>
        <w:jc w:val="both"/>
        <w:rPr>
          <w:rFonts w:ascii="Georgia" w:cs="Georgia" w:eastAsia="Georgia" w:hAnsi="Georgia"/>
          <w:b w:val="0"/>
          <w:i w:val="0"/>
          <w:smallCaps w:val="0"/>
          <w:strike w:val="0"/>
          <w:color w:val="000000"/>
          <w:sz w:val="24"/>
          <w:szCs w:val="24"/>
          <w:u w:val="none"/>
          <w:vertAlign w:val="baseline"/>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Bizonylatok megőrzése:</w:t>
      </w: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Az Egyházközség a tárgyévről készített zárszámadást, beszámolót, valamint az azokat alátámasztó bizonylatokat, dokumentumokat, leltárt, értékelést, főkönyvi kivonatot, továbbá az analitikus nyilvántartásait, vagy más, a törvény követelményeinek megfelelő nyilvántartást olvasható formában legalább 8 évig köteles megőrizni.</w:t>
      </w:r>
    </w:p>
    <w:p w:rsidR="00000000" w:rsidDel="00000000" w:rsidP="00000000" w:rsidRDefault="00000000" w:rsidRPr="00000000" w14:paraId="000001FD">
      <w:pPr>
        <w:ind w:left="0" w:firstLine="0"/>
        <w:jc w:val="both"/>
        <w:rPr>
          <w:rFonts w:ascii="Georgia" w:cs="Georgia" w:eastAsia="Georgia" w:hAnsi="Georgia"/>
        </w:rPr>
      </w:pPr>
      <w:r w:rsidDel="00000000" w:rsidR="00000000" w:rsidRPr="00000000">
        <w:rPr>
          <w:rFonts w:ascii="Georgia" w:cs="Georgia" w:eastAsia="Georgia" w:hAnsi="Georgia"/>
          <w:b w:val="1"/>
          <w:rtl w:val="0"/>
        </w:rPr>
        <w:t xml:space="preserve">Az értékcsökkenés elszámolásának gyakorisága</w:t>
      </w:r>
      <w:r w:rsidDel="00000000" w:rsidR="00000000" w:rsidRPr="00000000">
        <w:rPr>
          <w:rFonts w:ascii="Georgia" w:cs="Georgia" w:eastAsia="Georgia" w:hAnsi="Georgia"/>
          <w:rtl w:val="0"/>
        </w:rPr>
        <w:t xml:space="preserve">: A tárgyi eszközök aktiválását az analitikába az aktiválást követő hónap végéig fel kell jegyezni, de az értékcsökkenést csak az év végi zárás keretében kell elszámolni, – mind az analitikában, mind a főkönyvben – és az egyeztetést is ekkor kell elvégezni.</w:t>
      </w:r>
    </w:p>
    <w:p w:rsidR="00000000" w:rsidDel="00000000" w:rsidP="00000000" w:rsidRDefault="00000000" w:rsidRPr="00000000" w14:paraId="000001FE">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1FF">
      <w:pPr>
        <w:jc w:val="both"/>
        <w:rPr>
          <w:rFonts w:ascii="Georgia" w:cs="Georgia" w:eastAsia="Georgia" w:hAnsi="Georgia"/>
        </w:rPr>
      </w:pPr>
      <w:r w:rsidDel="00000000" w:rsidR="00000000" w:rsidRPr="00000000">
        <w:rPr>
          <w:rFonts w:ascii="Georgia" w:cs="Georgia" w:eastAsia="Georgia" w:hAnsi="Georgia"/>
          <w:rtl w:val="0"/>
        </w:rPr>
        <w:t xml:space="preserve">A </w:t>
      </w:r>
      <w:r w:rsidDel="00000000" w:rsidR="00000000" w:rsidRPr="00000000">
        <w:rPr>
          <w:rFonts w:ascii="Georgia" w:cs="Georgia" w:eastAsia="Georgia" w:hAnsi="Georgia"/>
          <w:b w:val="1"/>
          <w:rtl w:val="0"/>
        </w:rPr>
        <w:t xml:space="preserve">könyvviteli elszámolás</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rtl w:val="0"/>
        </w:rPr>
        <w:t xml:space="preserve">rendje:</w:t>
      </w:r>
      <w:r w:rsidDel="00000000" w:rsidR="00000000" w:rsidRPr="00000000">
        <w:rPr>
          <w:rFonts w:ascii="Georgia" w:cs="Georgia" w:eastAsia="Georgia" w:hAnsi="Georgia"/>
          <w:rtl w:val="0"/>
        </w:rPr>
        <w:t xml:space="preserve"> a számviteli bizonylatok rögzítése a </w:t>
      </w:r>
      <w:r w:rsidDel="00000000" w:rsidR="00000000" w:rsidRPr="00000000">
        <w:rPr>
          <w:rFonts w:ascii="Georgia" w:cs="Georgia" w:eastAsia="Georgia" w:hAnsi="Georgia"/>
          <w:rtl w:val="0"/>
        </w:rPr>
        <w:t xml:space="preserve">tárgyhónapot követő 15 napon belül történik meg. </w:t>
      </w:r>
    </w:p>
    <w:p w:rsidR="00000000" w:rsidDel="00000000" w:rsidP="00000000" w:rsidRDefault="00000000" w:rsidRPr="00000000" w14:paraId="00000200">
      <w:pPr>
        <w:spacing w:after="280" w:before="280" w:line="240" w:lineRule="auto"/>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A gazdasági események könyvelésének folyamatosságát, a havi zárások, negyedéves és éves költségvetési beszámolók határidőben történő elkészítését biztosítani kell a számviteli nyilvántartások vezetése során.</w:t>
      </w:r>
      <w:r w:rsidDel="00000000" w:rsidR="00000000" w:rsidRPr="00000000">
        <w:br w:type="page"/>
      </w:r>
      <w:r w:rsidDel="00000000" w:rsidR="00000000" w:rsidRPr="00000000">
        <w:rPr>
          <w:rtl w:val="0"/>
        </w:rPr>
      </w:r>
    </w:p>
    <w:p w:rsidR="00000000" w:rsidDel="00000000" w:rsidP="00000000" w:rsidRDefault="00000000" w:rsidRPr="00000000" w14:paraId="00000201">
      <w:pPr>
        <w:pStyle w:val="Heading1"/>
        <w:numPr>
          <w:ilvl w:val="0"/>
          <w:numId w:val="6"/>
        </w:numPr>
        <w:ind w:left="432" w:hanging="432"/>
        <w:jc w:val="center"/>
        <w:rPr>
          <w:rFonts w:ascii="Georgia" w:cs="Georgia" w:eastAsia="Georgia" w:hAnsi="Georgia"/>
          <w:sz w:val="28"/>
          <w:szCs w:val="28"/>
        </w:rPr>
      </w:pPr>
      <w:bookmarkStart w:colFirst="0" w:colLast="0" w:name="_heading=h.2p2csry" w:id="29"/>
      <w:bookmarkEnd w:id="29"/>
      <w:r w:rsidDel="00000000" w:rsidR="00000000" w:rsidRPr="00000000">
        <w:br w:type="page"/>
      </w:r>
      <w:r w:rsidDel="00000000" w:rsidR="00000000" w:rsidRPr="00000000">
        <w:rPr>
          <w:rFonts w:ascii="Georgia" w:cs="Georgia" w:eastAsia="Georgia" w:hAnsi="Georgia"/>
          <w:sz w:val="28"/>
          <w:szCs w:val="28"/>
          <w:rtl w:val="0"/>
        </w:rPr>
        <w:t xml:space="preserve">IV. Záró rendelkezések</w:t>
      </w:r>
    </w:p>
    <w:p w:rsidR="00000000" w:rsidDel="00000000" w:rsidP="00000000" w:rsidRDefault="00000000" w:rsidRPr="00000000" w14:paraId="00000202">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03">
      <w:pPr>
        <w:jc w:val="both"/>
        <w:rPr>
          <w:rFonts w:ascii="Georgia" w:cs="Georgia" w:eastAsia="Georgia" w:hAnsi="Georgia"/>
          <w:sz w:val="20"/>
          <w:szCs w:val="20"/>
        </w:rPr>
      </w:pPr>
      <w:r w:rsidDel="00000000" w:rsidR="00000000" w:rsidRPr="00000000">
        <w:rPr>
          <w:rFonts w:ascii="Georgia" w:cs="Georgia" w:eastAsia="Georgia" w:hAnsi="Georgia"/>
          <w:rtl w:val="0"/>
        </w:rPr>
        <w:t xml:space="preserve">A számviteli politika főbb irányainak meghatározásáért, az elkészítéséért és az elkészült számviteli politika jóváhagyásáért a presbitérium a felelős. </w:t>
      </w:r>
      <w:r w:rsidDel="00000000" w:rsidR="00000000" w:rsidRPr="00000000">
        <w:rPr>
          <w:rtl w:val="0"/>
        </w:rPr>
      </w:r>
    </w:p>
    <w:p w:rsidR="00000000" w:rsidDel="00000000" w:rsidP="00000000" w:rsidRDefault="00000000" w:rsidRPr="00000000" w14:paraId="00000204">
      <w:pPr>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205">
      <w:pPr>
        <w:jc w:val="both"/>
        <w:rPr/>
      </w:pPr>
      <w:r w:rsidDel="00000000" w:rsidR="00000000" w:rsidRPr="00000000">
        <w:rPr>
          <w:rFonts w:ascii="Georgia" w:cs="Georgia" w:eastAsia="Georgia" w:hAnsi="Georgia"/>
          <w:rtl w:val="0"/>
        </w:rPr>
        <w:t xml:space="preserve">Jelen számviteli politika </w:t>
      </w:r>
      <w:r w:rsidDel="00000000" w:rsidR="00000000" w:rsidRPr="00000000">
        <w:rPr>
          <w:rFonts w:ascii="Georgia" w:cs="Georgia" w:eastAsia="Georgia" w:hAnsi="Georgia"/>
          <w:rtl w:val="0"/>
        </w:rPr>
        <w:t xml:space="preserve">20................... napján lép hatályba.</w:t>
      </w:r>
      <w:r w:rsidDel="00000000" w:rsidR="00000000" w:rsidRPr="00000000">
        <w:rPr>
          <w:rtl w:val="0"/>
        </w:rPr>
      </w:r>
    </w:p>
    <w:p w:rsidR="00000000" w:rsidDel="00000000" w:rsidP="00000000" w:rsidRDefault="00000000" w:rsidRPr="00000000" w14:paraId="00000206">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207">
      <w:pPr>
        <w:jc w:val="both"/>
        <w:rPr/>
      </w:pPr>
      <w:r w:rsidDel="00000000" w:rsidR="00000000" w:rsidRPr="00000000">
        <w:rPr>
          <w:rFonts w:ascii="Georgia" w:cs="Georgia" w:eastAsia="Georgia" w:hAnsi="Georgia"/>
          <w:rtl w:val="0"/>
        </w:rPr>
        <w:t xml:space="preserve">Elfogadta az Egyházközség Presbitériuma 201..................-én tartott gyűlésén, a ................ sz. határozatával. </w:t>
      </w:r>
      <w:r w:rsidDel="00000000" w:rsidR="00000000" w:rsidRPr="00000000">
        <w:rPr>
          <w:rtl w:val="0"/>
        </w:rPr>
      </w:r>
    </w:p>
    <w:p w:rsidR="00000000" w:rsidDel="00000000" w:rsidP="00000000" w:rsidRDefault="00000000" w:rsidRPr="00000000" w14:paraId="00000208">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20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20A">
      <w:pPr>
        <w:spacing w:after="2268" w:before="0" w:lineRule="auto"/>
        <w:jc w:val="both"/>
        <w:rPr>
          <w:rFonts w:ascii="Georgia" w:cs="Georgia" w:eastAsia="Georgia" w:hAnsi="Georgia"/>
        </w:rPr>
      </w:pPr>
      <w:r w:rsidDel="00000000" w:rsidR="00000000" w:rsidRPr="00000000">
        <w:rPr>
          <w:rFonts w:ascii="Georgia" w:cs="Georgia" w:eastAsia="Georgia" w:hAnsi="Georgia"/>
          <w:rtl w:val="0"/>
        </w:rPr>
        <w:t xml:space="preserve">Dátum:</w:t>
      </w:r>
    </w:p>
    <w:tbl>
      <w:tblPr>
        <w:tblStyle w:val="Table3"/>
        <w:tblW w:w="8449.0" w:type="dxa"/>
        <w:jc w:val="left"/>
        <w:tblInd w:w="430.0" w:type="dxa"/>
        <w:tblLayout w:type="fixed"/>
        <w:tblLook w:val="0000"/>
      </w:tblPr>
      <w:tblGrid>
        <w:gridCol w:w="179"/>
        <w:gridCol w:w="2519"/>
        <w:gridCol w:w="180"/>
        <w:gridCol w:w="2700"/>
        <w:gridCol w:w="180"/>
        <w:gridCol w:w="2521"/>
        <w:gridCol w:w="170"/>
        <w:tblGridChange w:id="0">
          <w:tblGrid>
            <w:gridCol w:w="179"/>
            <w:gridCol w:w="2519"/>
            <w:gridCol w:w="180"/>
            <w:gridCol w:w="2700"/>
            <w:gridCol w:w="180"/>
            <w:gridCol w:w="2521"/>
            <w:gridCol w:w="170"/>
          </w:tblGrid>
        </w:tblGridChange>
      </w:tblGrid>
      <w:tr>
        <w:trPr>
          <w:cantSplit w:val="0"/>
          <w:tblHeader w:val="0"/>
        </w:trPr>
        <w:tc>
          <w:tcPr/>
          <w:p w:rsidR="00000000" w:rsidDel="00000000" w:rsidP="00000000" w:rsidRDefault="00000000" w:rsidRPr="00000000" w14:paraId="0000020B">
            <w:pPr>
              <w:widowControl w:val="0"/>
              <w:jc w:val="center"/>
              <w:rPr>
                <w:rFonts w:ascii="Georgia" w:cs="Georgia" w:eastAsia="Georgia" w:hAnsi="Georgia"/>
              </w:rPr>
            </w:pPr>
            <w:r w:rsidDel="00000000" w:rsidR="00000000" w:rsidRPr="00000000">
              <w:rPr>
                <w:rtl w:val="0"/>
              </w:rPr>
            </w:r>
          </w:p>
        </w:tc>
        <w:tc>
          <w:tcPr>
            <w:tcBorders>
              <w:top w:color="000000" w:space="0" w:sz="4" w:val="single"/>
            </w:tcBorders>
          </w:tcPr>
          <w:p w:rsidR="00000000" w:rsidDel="00000000" w:rsidP="00000000" w:rsidRDefault="00000000" w:rsidRPr="00000000" w14:paraId="0000020C">
            <w:pPr>
              <w:widowControl w:val="0"/>
              <w:jc w:val="center"/>
              <w:rPr>
                <w:rFonts w:ascii="Georgia" w:cs="Georgia" w:eastAsia="Georgia" w:hAnsi="Georgia"/>
              </w:rPr>
            </w:pPr>
            <w:r w:rsidDel="00000000" w:rsidR="00000000" w:rsidRPr="00000000">
              <w:rPr>
                <w:rFonts w:ascii="Georgia" w:cs="Georgia" w:eastAsia="Georgia" w:hAnsi="Georgia"/>
                <w:rtl w:val="0"/>
              </w:rPr>
              <w:t xml:space="preserve">gondnok</w:t>
            </w:r>
          </w:p>
        </w:tc>
        <w:tc>
          <w:tcPr/>
          <w:p w:rsidR="00000000" w:rsidDel="00000000" w:rsidP="00000000" w:rsidRDefault="00000000" w:rsidRPr="00000000" w14:paraId="0000020D">
            <w:pPr>
              <w:widowControl w:val="0"/>
              <w:jc w:val="center"/>
              <w:rPr>
                <w:rFonts w:ascii="Georgia" w:cs="Georgia" w:eastAsia="Georgia" w:hAnsi="Georgia"/>
              </w:rPr>
            </w:pPr>
            <w:r w:rsidDel="00000000" w:rsidR="00000000" w:rsidRPr="00000000">
              <w:rPr>
                <w:rtl w:val="0"/>
              </w:rPr>
            </w:r>
          </w:p>
        </w:tc>
        <w:tc>
          <w:tcPr/>
          <w:p w:rsidR="00000000" w:rsidDel="00000000" w:rsidP="00000000" w:rsidRDefault="00000000" w:rsidRPr="00000000" w14:paraId="0000020E">
            <w:pPr>
              <w:widowControl w:val="0"/>
              <w:jc w:val="center"/>
              <w:rPr>
                <w:rFonts w:ascii="Georgia" w:cs="Georgia" w:eastAsia="Georgia" w:hAnsi="Georgia"/>
              </w:rPr>
            </w:pPr>
            <w:r w:rsidDel="00000000" w:rsidR="00000000" w:rsidRPr="00000000">
              <w:rPr>
                <w:rtl w:val="0"/>
              </w:rPr>
            </w:r>
          </w:p>
        </w:tc>
        <w:tc>
          <w:tcPr/>
          <w:p w:rsidR="00000000" w:rsidDel="00000000" w:rsidP="00000000" w:rsidRDefault="00000000" w:rsidRPr="00000000" w14:paraId="0000020F">
            <w:pPr>
              <w:widowControl w:val="0"/>
              <w:jc w:val="center"/>
              <w:rPr>
                <w:rFonts w:ascii="Georgia" w:cs="Georgia" w:eastAsia="Georgia" w:hAnsi="Georgia"/>
              </w:rPr>
            </w:pPr>
            <w:r w:rsidDel="00000000" w:rsidR="00000000" w:rsidRPr="00000000">
              <w:rPr>
                <w:rtl w:val="0"/>
              </w:rPr>
            </w:r>
          </w:p>
        </w:tc>
        <w:tc>
          <w:tcPr>
            <w:tcBorders>
              <w:top w:color="000000" w:space="0" w:sz="4" w:val="single"/>
            </w:tcBorders>
          </w:tcPr>
          <w:p w:rsidR="00000000" w:rsidDel="00000000" w:rsidP="00000000" w:rsidRDefault="00000000" w:rsidRPr="00000000" w14:paraId="00000210">
            <w:pPr>
              <w:widowControl w:val="0"/>
              <w:jc w:val="center"/>
              <w:rPr>
                <w:rFonts w:ascii="Georgia" w:cs="Georgia" w:eastAsia="Georgia" w:hAnsi="Georgia"/>
              </w:rPr>
            </w:pPr>
            <w:r w:rsidDel="00000000" w:rsidR="00000000" w:rsidRPr="00000000">
              <w:rPr>
                <w:rFonts w:ascii="Georgia" w:cs="Georgia" w:eastAsia="Georgia" w:hAnsi="Georgia"/>
                <w:rtl w:val="0"/>
              </w:rPr>
              <w:t xml:space="preserve">lelkipásztor</w:t>
            </w:r>
          </w:p>
        </w:tc>
        <w:tc>
          <w:tcPr/>
          <w:p w:rsidR="00000000" w:rsidDel="00000000" w:rsidP="00000000" w:rsidRDefault="00000000" w:rsidRPr="00000000" w14:paraId="00000211">
            <w:pPr>
              <w:widowControl w:val="0"/>
              <w:jc w:val="center"/>
              <w:rPr>
                <w:rFonts w:ascii="Georgia" w:cs="Georgia" w:eastAsia="Georgia" w:hAnsi="Georgia"/>
              </w:rPr>
            </w:pPr>
            <w:r w:rsidDel="00000000" w:rsidR="00000000" w:rsidRPr="00000000">
              <w:rPr>
                <w:rtl w:val="0"/>
              </w:rPr>
            </w:r>
          </w:p>
        </w:tc>
      </w:tr>
    </w:tbl>
    <w:p w:rsidR="00000000" w:rsidDel="00000000" w:rsidP="00000000" w:rsidRDefault="00000000" w:rsidRPr="00000000" w14:paraId="00000212">
      <w:pPr>
        <w:jc w:val="center"/>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213">
      <w:pPr>
        <w:pStyle w:val="Heading1"/>
        <w:numPr>
          <w:ilvl w:val="0"/>
          <w:numId w:val="6"/>
        </w:numPr>
        <w:ind w:left="432" w:hanging="432"/>
        <w:jc w:val="center"/>
        <w:rPr>
          <w:rFonts w:ascii="Georgia" w:cs="Georgia" w:eastAsia="Georgia" w:hAnsi="Georgia"/>
          <w:sz w:val="28"/>
          <w:szCs w:val="28"/>
        </w:rPr>
      </w:pPr>
      <w:bookmarkStart w:colFirst="0" w:colLast="0" w:name="_heading=h.147n2zr" w:id="30"/>
      <w:bookmarkEnd w:id="30"/>
      <w:r w:rsidDel="00000000" w:rsidR="00000000" w:rsidRPr="00000000">
        <w:br w:type="page"/>
      </w:r>
      <w:r w:rsidDel="00000000" w:rsidR="00000000" w:rsidRPr="00000000">
        <w:rPr>
          <w:rFonts w:ascii="Georgia" w:cs="Georgia" w:eastAsia="Georgia" w:hAnsi="Georgia"/>
          <w:sz w:val="28"/>
          <w:szCs w:val="28"/>
          <w:rtl w:val="0"/>
        </w:rPr>
        <w:t xml:space="preserve">V. MELLÉKLETEK</w:t>
      </w:r>
    </w:p>
    <w:p w:rsidR="00000000" w:rsidDel="00000000" w:rsidP="00000000" w:rsidRDefault="00000000" w:rsidRPr="00000000" w14:paraId="00000214">
      <w:pPr>
        <w:pStyle w:val="Heading2"/>
        <w:rPr/>
      </w:pPr>
      <w:bookmarkStart w:colFirst="0" w:colLast="0" w:name="_heading=h.3o7alnk" w:id="31"/>
      <w:bookmarkEnd w:id="31"/>
      <w:r w:rsidDel="00000000" w:rsidR="00000000" w:rsidRPr="00000000">
        <w:rPr>
          <w:rFonts w:ascii="Calibri" w:cs="Calibri" w:eastAsia="Calibri" w:hAnsi="Calibri"/>
          <w:b w:val="1"/>
          <w:i w:val="1"/>
          <w:color w:val="000000"/>
          <w:sz w:val="28"/>
          <w:szCs w:val="28"/>
          <w:rtl w:val="0"/>
        </w:rPr>
        <w:t xml:space="preserve">1. számú melléklet: költségvetés tagolása</w:t>
      </w:r>
      <w:r w:rsidDel="00000000" w:rsidR="00000000" w:rsidRPr="00000000">
        <w:rPr>
          <w:rtl w:val="0"/>
        </w:rPr>
      </w:r>
    </w:p>
    <w:tbl>
      <w:tblPr>
        <w:tblStyle w:val="Table4"/>
        <w:tblW w:w="9075.0" w:type="dxa"/>
        <w:jc w:val="left"/>
        <w:tblInd w:w="0.0" w:type="dxa"/>
        <w:tblLayout w:type="fixed"/>
        <w:tblLook w:val="0600"/>
      </w:tblPr>
      <w:tblGrid>
        <w:gridCol w:w="7598"/>
        <w:gridCol w:w="1477"/>
        <w:tblGridChange w:id="0">
          <w:tblGrid>
            <w:gridCol w:w="7598"/>
            <w:gridCol w:w="14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vertAlign w:val="baseline"/>
              </w:rPr>
            </w:pPr>
            <w:r w:rsidDel="00000000" w:rsidR="00000000" w:rsidRPr="00000000">
              <w:rPr>
                <w:rFonts w:ascii="Calibri" w:cs="Calibri" w:eastAsia="Calibri" w:hAnsi="Calibri"/>
                <w:b w:val="1"/>
                <w:i w:val="0"/>
                <w:smallCaps w:val="0"/>
                <w:strike w:val="0"/>
                <w:color w:val="000000"/>
                <w:sz w:val="18"/>
                <w:szCs w:val="18"/>
                <w:u w:val="none"/>
                <w:vertAlign w:val="baseline"/>
                <w:rtl w:val="0"/>
              </w:rPr>
              <w:t xml:space="preserve">Jogcím neve és kódja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vertAlign w:val="baseline"/>
              </w:rPr>
            </w:pPr>
            <w:r w:rsidDel="00000000" w:rsidR="00000000" w:rsidRPr="00000000">
              <w:rPr>
                <w:rFonts w:ascii="Calibri" w:cs="Calibri" w:eastAsia="Calibri" w:hAnsi="Calibri"/>
                <w:b w:val="1"/>
                <w:i w:val="0"/>
                <w:smallCaps w:val="0"/>
                <w:strike w:val="0"/>
                <w:color w:val="000000"/>
                <w:sz w:val="18"/>
                <w:szCs w:val="18"/>
                <w:u w:val="none"/>
                <w:vertAlign w:val="baseline"/>
                <w:rtl w:val="0"/>
              </w:rPr>
              <w:t xml:space="preserve">Iránya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300.0" w:type="dxa"/>
            </w:tcMa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Átmenő tételek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520.0" w:type="dxa"/>
            </w:tcMar>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Belső pénzmozgások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Belső bevétel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Belső kiadás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520.0" w:type="dxa"/>
            </w:tcMar>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Előleg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Elszámolásra adott előleg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Elszámolásra adott előleg visszafizetése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520.0" w:type="dxa"/>
            </w:tcMar>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Lelkészi LSZA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Lelkészi LSZA befizetés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Lelkészi LSZA továbbutalás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520.0" w:type="dxa"/>
            </w:tcMar>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Téves pénzmozgások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Téves befizetés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Téves befizetés visszafizetése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Téves kifizetés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Téves kifizetés visszafizetése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520.0" w:type="dxa"/>
            </w:tcMar>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Tisztázandó pénzmozgások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Tisztázandó befizetés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Tisztázandó kifizetés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300.0" w:type="dxa"/>
            </w:tcMar>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Költségvetési jogcímek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520.0" w:type="dxa"/>
            </w:tcMar>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Bevételek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Saját bevételek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 Egyházfenntartói járulékok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 Perselypénzek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 1. Gyülekezeti (templomi) perselypénzek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 2. Nem templomi perselypénzek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 3. Szórványok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 4. Szegények megsegítésére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 5. Zsinati kötelező lekötött perselypénzek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 6. Egyéb lekötött perselypénzek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Adományok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1. Isten dicsőségére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2. Úrvacsorai jegyekre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3. Legátumokra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4. Céladományok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5. Céladományok - missziói célokra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6. Céladományok - felújításokra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7. Céladományok - saját intézmény támogatására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8. Stóla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 9. Szórványbéli adományok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III.10. Egyéb adományok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Egyéb bevételek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1. Térítések alkalmazottaktól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1.a Lelkész(ek) nyugdíjjárulék befizetése(i) 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1.b Egyéb befizetések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2. Ingatlanok (temető) bevétele, stb.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3. Iratterjesztés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4. Hitoktatás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5. Támogatások, kölcsönök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5.1 Egyházkerületi támogatások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5.2 Egyházmegyei támogatások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5.3 Egyéb egyházi támogatások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5.4 Közegyházi közlekedési támogatás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5.5 Kapott kölcsönök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6. Vegyes és előre nem látható bevétel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7. Kamatbevételek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8. Ingatlanjáradék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IV. 9. Egyéb tervezett bevételek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V. Átvett pénzeszközök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V. 1. Állami normatíva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V. 2. Kiegészítő állami támogatás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V. 3. Pályázati céltámogatások átvétele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V. 4. Közfoglalkoztatásra kapott támogatás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V. 5. HSNY támogatása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V. 6. Külön adószámmal nem rendelkező intézmény egyéb bevétele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jóváírás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520.0" w:type="dxa"/>
            </w:tcMar>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Kiadások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Saját kiadások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 Személyi kiadások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 Lelkészek javadalma és közterhei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Javadalmak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1. Nyugdíjköteles javadalmak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880.0" w:type="dxa"/>
            </w:tcMar>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1.1 Lelkész díjlevél szerinti javadalma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880.0" w:type="dxa"/>
            </w:tcMar>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1.2 Beosztott lelkész díjlevél szerinti javadalma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880.0" w:type="dxa"/>
            </w:tcMar>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1.3 Segédlelkész díjlevél szerinti javadalma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880.0" w:type="dxa"/>
            </w:tcMar>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1.4 Korpótlék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880.0" w:type="dxa"/>
            </w:tcMar>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1.5 Stóladíjak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2. Nyugdíjjárulék köteles javadalmak 36 %-os járuléka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880.0" w:type="dxa"/>
            </w:tcMa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2.1 15% lelkész nyugdíjintézeti tagsági járuléka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880.0" w:type="dxa"/>
            </w:tcMar>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XI.A.a. 2.2 21% nyugdíjintézeti fenntartói járulék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XI.A.b. Nem nyugdíjjárulék köteles javadalmak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XI.A.b. 1. Egyéb - segélyek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XI.A.b. 2. Helyettesítések díjazásai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 Alkalmazottak javadalma és közterhei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XI.B.a. Adómentes javadalmak (egyházi szolgálatok illetményei)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XI.B.a. 1. Kántor (orgonista)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XI.B.a. 2. Egyházfi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XI.B.a. 3. Harangozó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XI.B.a. 4. Diakónus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XI.B.a. 5. Egyéb egyházi szolgálattevő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XI.B.b. Adóköteles javadalmak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XI.B.b. 1. Irodai alkalmazott(ak) illetménye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XI.B.b. 2. Egyházfenntartói járulékszedők jutalékai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XI.B.b. 3. Egyéb adóköteles javadalmak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XI.B.c. Közterhek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660.0" w:type="dxa"/>
            </w:tcMar>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XI.B.c. 1. Alkalmazottak javadalmának közterhei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Gyülekezeti élet kiadásai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1. Úrvacsorai jegyekre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2. Szeretetvendégségek, gyülekezeti napok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3. Gyülekezeti misszió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3.a. Konfirmandusok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3.b. Hitoktatás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3.c. Ifjúsági munka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3.d. Szórvány- és tanyagondzás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3.e. Missziói alkalmak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3.f. Iratmisszió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3.g. Egyéb misszió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4. Legátumok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5. Gyülekezeten belüli szeretet szolgálat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6. Gyülekezeti újság (saját előállítású kiadvány költsége)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 7. Egyéb (táboroztatás, családi napok stb.)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Igazgatási kiadások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1. Irodaszerek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2. Posta és telekommunikációs költség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3. Banki költségek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4. Egyházi hivatal(ok) közüzemi díjai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5. Egyházközségi hivatal(ok) takarítása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6. Hivatali berendezések és eszközök karbantartása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7. Kiküldetési és közlekedési költségek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7.1 Közegyházi közlekedési támogatás felhasználása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7.2 Egyéb kiküldetési és közlekedési költségek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8. Gépjárművek fenntartási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 9. Egyházlátogatások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XIII.10. Újságok előfizetése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XIII.11. Egyházközségi könyvtár gyarapítása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XIII.12. Iratterjesztés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XIII.13. Egyéb igazgatási kiadások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Egyházi ingatlanok és bérlemények fenntartása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1. Templom karbantartási és fenntartási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2. Templom közüzemi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3. Parókia karbantartási és fenntartási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4. Parókia közüzemi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5. Gyülekezeti ház karbantartási és fenntartási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6. Gyülekezeti ház közüzemi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7. Egyéb ingatlanok karbantartási és fenntartási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8. Egyéb ingatlanok közüzemi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 9. Egyházi ingatlanok biztosítási díjai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XIV.10. Szórványbeli ingatlanok karbantartási és fenntartási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XIV.11. Szórványbeli ingatlanok közüzemi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XIV.12. Bérlemények kiadásai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Egyházi ingatlanok és bérlemények felújítási és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1. Templom felújítási és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1.1 Templom felújítási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1.2 Templom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2. Parókia felújítási és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2.1 Parókia felújítási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2.2 Parókia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3. Gyülekezeti ház felújítási és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3.1 Gyülekezeti ház felújítási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3.2 Gyülekezeti ház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4. Egyéb épület felújítási és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4.1 Egyéb épület felújítási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4.2 Egyéb épület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5. Szórványbéli ingatlanok felújítási és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5.1 Szórványbéli ingatlanok felújítási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5.2 Szórványbéli ingatlanok beruházási költségei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6. Egyéb tárgyi eszköz beszerzés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6.1 Egyéb kis értékű tárgyi eszköz beszerzés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6.2 Egyéb nagy értékű tárgyi eszköz beszerzés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 7. Bérlemény felújítása és beruházása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 Közalapi járulék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Egyéb kiadások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1. Adományok és segélyek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1.a. Egyházmegyei diakónia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1.b. Lekötött perselypénzek elküldése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420.0" w:type="dxa"/>
            </w:tcMar>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1.c. Egyéb adományok és segélyek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2. Kölcsönök törlesztése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3. Vegyes előre nem látható kiadásokra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4. Tartalék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5. Lelkészi Szolidaritási Alap (LSZA)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200.0" w:type="dxa"/>
            </w:tcMar>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 6. Egyéb tervezett kiadás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760.0" w:type="dxa"/>
            </w:tcMar>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 Átadott pénzeszközök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 1. Állami normatíva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 2. Kiegészítő állami támogatás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 3. Pályázati céltámogatások átadása (nem egyházi forrásból, pl. minisztériumoktól, önkormány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 4. Átvett pénzeszközök felhasználása (nem egyházi forrásból, pl. minisztériumoktól, önkormán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 5. Közfoglalkoztatás kiadásai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 6. HSNY kiadásai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 7. Külön adószámmal nem rendelkező intézmény egyéb kiadása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 8. Külön adószámmal nem rendelkező intézmény TARTALÉKA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980.0" w:type="dxa"/>
            </w:tcMar>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XVIII.9. Kötelezettséggel terhelt tartalék, tárgyévben fel nem használt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terhelés</w:t>
            </w:r>
          </w:p>
        </w:tc>
      </w:tr>
    </w:tbl>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Georgia" w:cs="Georgia" w:eastAsia="Georgia" w:hAnsi="Georgia"/>
          <w:b w:val="1"/>
          <w:i w:val="1"/>
          <w:smallCaps w:val="0"/>
          <w:strike w:val="0"/>
          <w:color w:val="000000"/>
          <w:sz w:val="24"/>
          <w:szCs w:val="24"/>
          <w:u w:val="none"/>
          <w:vertAlign w:val="baseline"/>
        </w:rPr>
      </w:pPr>
      <w:r w:rsidDel="00000000" w:rsidR="00000000" w:rsidRPr="00000000">
        <w:rPr>
          <w:rtl w:val="0"/>
        </w:rPr>
      </w:r>
    </w:p>
    <w:tbl>
      <w:tblPr>
        <w:tblStyle w:val="Table5"/>
        <w:tblW w:w="9072.0" w:type="dxa"/>
        <w:jc w:val="left"/>
        <w:tblInd w:w="-5.0" w:type="dxa"/>
        <w:tblLayout w:type="fixed"/>
        <w:tblLook w:val="0000"/>
      </w:tblPr>
      <w:tblGrid>
        <w:gridCol w:w="7563"/>
        <w:gridCol w:w="1509"/>
        <w:tblGridChange w:id="0">
          <w:tblGrid>
            <w:gridCol w:w="7563"/>
            <w:gridCol w:w="1509"/>
          </w:tblGrid>
        </w:tblGridChange>
      </w:tblGrid>
      <w:tr>
        <w:trPr>
          <w:cantSplit w:val="0"/>
          <w:trHeight w:val="56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7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Összehasonlítás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Tervezett</w:t>
            </w:r>
          </w:p>
        </w:tc>
      </w:tr>
      <w:tr>
        <w:trPr>
          <w:cantSplit w:val="0"/>
          <w:trHeight w:val="60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380">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Előző évi maradvány</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82">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Saját (szabadon felhasználható)</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8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Átvett pénzeszköz (kötelezettség vállalással terhelt)</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86">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Nyitó pénzkészlet, előző évi maradvány</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489"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388">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Saját gazdálkodás</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8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Saját bevétel összege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8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Saját kiadás összege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8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Saját gazdálkodás tervezett eredménye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8F">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90">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Felhasználás saját tartalékból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92">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Saját gazdálkodás fedezete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94">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Saját költségvetés fedezeti és kiadási egyenlege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95">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609"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396">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Átadott-átvett pénzeszközök</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9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9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Átvett pénzeszközök:</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9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9A">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Átadott pénzeszközök:</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9C">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Átadott-átvett pénzeszközök eredménye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9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ffff" w:val="clear"/>
            <w:vAlign w:val="center"/>
          </w:tcPr>
          <w:p w:rsidR="00000000" w:rsidDel="00000000" w:rsidP="00000000" w:rsidRDefault="00000000" w:rsidRPr="00000000" w14:paraId="0000039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Felhasználás átvett tartalékból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9F">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A0">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Átadott-átvett pénzeszközök fedezete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A1">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A2">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Átvett-átadott összegek fedezeti és kiadási egyenlege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A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462"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3A4">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Összesen</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A5">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A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Összes bevétel: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A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A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Összes kiadás:</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A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AA">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SAJÁT és ÁTADOTT-ÁTVETT eredmény:</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AC">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Felhasználás SAJÁT és ÁTADOTT-ÁTVETT tartalékból: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A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A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Összes gazdálkodás FEDEZETE: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AF">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B0">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Összes gazdálkodás fedezeti és kiadási egyenlege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B1">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3B2">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Tárgyévi maradvány</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B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B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Szabadon felhasználható</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B5">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B6">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Kötelezettség vállalással terhelt</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B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3B8">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Tervezett záró pénzkészlet, maradvány:</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B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bl>
    <w:p w:rsidR="00000000" w:rsidDel="00000000" w:rsidP="00000000" w:rsidRDefault="00000000" w:rsidRPr="00000000" w14:paraId="000003BA">
      <w:pPr>
        <w:pStyle w:val="Heading2"/>
        <w:rPr/>
      </w:pPr>
      <w:bookmarkStart w:colFirst="0" w:colLast="0" w:name="_heading=h.23ckvvd" w:id="32"/>
      <w:bookmarkEnd w:id="32"/>
      <w:r w:rsidDel="00000000" w:rsidR="00000000" w:rsidRPr="00000000">
        <w:br w:type="page"/>
      </w:r>
      <w:r w:rsidDel="00000000" w:rsidR="00000000" w:rsidRPr="00000000">
        <w:rPr>
          <w:rtl w:val="0"/>
        </w:rPr>
        <w:t xml:space="preserve">2. számú melléklet: mérleg előírt tagolása</w:t>
      </w:r>
    </w:p>
    <w:tbl>
      <w:tblPr>
        <w:tblStyle w:val="Table6"/>
        <w:tblW w:w="9604.0" w:type="dxa"/>
        <w:jc w:val="left"/>
        <w:tblInd w:w="0.0" w:type="dxa"/>
        <w:tblLayout w:type="fixed"/>
        <w:tblLook w:val="0000"/>
      </w:tblPr>
      <w:tblGrid>
        <w:gridCol w:w="828"/>
        <w:gridCol w:w="2290"/>
        <w:gridCol w:w="2978"/>
        <w:gridCol w:w="991"/>
        <w:gridCol w:w="1277"/>
        <w:gridCol w:w="1240"/>
        <w:tblGridChange w:id="0">
          <w:tblGrid>
            <w:gridCol w:w="828"/>
            <w:gridCol w:w="2290"/>
            <w:gridCol w:w="2978"/>
            <w:gridCol w:w="991"/>
            <w:gridCol w:w="1277"/>
            <w:gridCol w:w="1240"/>
          </w:tblGrid>
        </w:tblGridChange>
      </w:tblGrid>
      <w:tr>
        <w:trPr>
          <w:cantSplit w:val="0"/>
          <w:trHeight w:val="640" w:hRule="atLeast"/>
          <w:tblHeader w:val="0"/>
        </w:trPr>
        <w:tc>
          <w:tcPr>
            <w:gridSpan w:val="6"/>
            <w:vAlign w:val="center"/>
          </w:tcPr>
          <w:p w:rsidR="00000000" w:rsidDel="00000000" w:rsidP="00000000" w:rsidRDefault="00000000" w:rsidRPr="00000000" w14:paraId="000003BB">
            <w:pPr>
              <w:widowControl w:val="0"/>
              <w:rPr>
                <w:b w:val="1"/>
                <w:color w:val="000000"/>
                <w:sz w:val="20"/>
                <w:szCs w:val="20"/>
              </w:rPr>
            </w:pPr>
            <w:r w:rsidDel="00000000" w:rsidR="00000000" w:rsidRPr="00000000">
              <w:rPr>
                <w:b w:val="1"/>
                <w:color w:val="000000"/>
                <w:sz w:val="20"/>
                <w:szCs w:val="20"/>
                <w:rtl w:val="0"/>
              </w:rPr>
              <w:t xml:space="preserve">A vállalkozási tevékenységet nem végző, kettős könyvvitelt vezető  egyházi szervezet mérlegének előírt tagolása</w:t>
            </w:r>
          </w:p>
        </w:tc>
      </w:tr>
      <w:tr>
        <w:trPr>
          <w:cantSplit w:val="0"/>
          <w:trHeight w:val="280" w:hRule="atLeast"/>
          <w:tblHeader w:val="0"/>
        </w:trPr>
        <w:tc>
          <w:tcPr>
            <w:vAlign w:val="center"/>
          </w:tcPr>
          <w:p w:rsidR="00000000" w:rsidDel="00000000" w:rsidP="00000000" w:rsidRDefault="00000000" w:rsidRPr="00000000" w14:paraId="000003C1">
            <w:pPr>
              <w:widowControl w:val="0"/>
              <w:rPr>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3C2">
            <w:pPr>
              <w:widowControl w:val="0"/>
              <w:rPr>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3C3">
            <w:pPr>
              <w:widowControl w:val="0"/>
              <w:rPr>
                <w:sz w:val="20"/>
                <w:szCs w:val="20"/>
              </w:rPr>
            </w:pPr>
            <w:r w:rsidDel="00000000" w:rsidR="00000000" w:rsidRPr="00000000">
              <w:rPr>
                <w:rtl w:val="0"/>
              </w:rPr>
            </w:r>
          </w:p>
        </w:tc>
        <w:tc>
          <w:tcPr>
            <w:gridSpan w:val="3"/>
            <w:vAlign w:val="center"/>
          </w:tcPr>
          <w:p w:rsidR="00000000" w:rsidDel="00000000" w:rsidP="00000000" w:rsidRDefault="00000000" w:rsidRPr="00000000" w14:paraId="000003C4">
            <w:pPr>
              <w:widowControl w:val="0"/>
              <w:jc w:val="right"/>
              <w:rPr>
                <w:color w:val="000000"/>
                <w:sz w:val="20"/>
                <w:szCs w:val="20"/>
              </w:rPr>
            </w:pPr>
            <w:r w:rsidDel="00000000" w:rsidR="00000000" w:rsidRPr="00000000">
              <w:rPr>
                <w:color w:val="000000"/>
                <w:sz w:val="20"/>
                <w:szCs w:val="20"/>
                <w:rtl w:val="0"/>
              </w:rPr>
              <w:t xml:space="preserve">adatok eFt-ban</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widowControl w:val="0"/>
              <w:jc w:val="center"/>
              <w:rPr>
                <w:color w:val="000000"/>
                <w:sz w:val="20"/>
                <w:szCs w:val="20"/>
              </w:rPr>
            </w:pPr>
            <w:r w:rsidDel="00000000" w:rsidR="00000000" w:rsidRPr="00000000">
              <w:rPr>
                <w:color w:val="000000"/>
                <w:sz w:val="20"/>
                <w:szCs w:val="20"/>
                <w:rtl w:val="0"/>
              </w:rPr>
              <w:t xml:space="preserve">Sorszám</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C8">
            <w:pPr>
              <w:widowControl w:val="0"/>
              <w:jc w:val="center"/>
              <w:rPr>
                <w:b w:val="1"/>
                <w:color w:val="000000"/>
                <w:sz w:val="20"/>
                <w:szCs w:val="20"/>
              </w:rPr>
            </w:pPr>
            <w:r w:rsidDel="00000000" w:rsidR="00000000" w:rsidRPr="00000000">
              <w:rPr>
                <w:b w:val="1"/>
                <w:color w:val="000000"/>
                <w:sz w:val="20"/>
                <w:szCs w:val="20"/>
                <w:rtl w:val="0"/>
              </w:rPr>
              <w:t xml:space="preserve">Megnevezés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CA">
            <w:pPr>
              <w:widowControl w:val="0"/>
              <w:jc w:val="center"/>
              <w:rPr>
                <w:b w:val="1"/>
                <w:color w:val="000000"/>
                <w:sz w:val="20"/>
                <w:szCs w:val="20"/>
              </w:rPr>
            </w:pPr>
            <w:r w:rsidDel="00000000" w:rsidR="00000000" w:rsidRPr="00000000">
              <w:rPr>
                <w:b w:val="1"/>
                <w:color w:val="000000"/>
                <w:sz w:val="20"/>
                <w:szCs w:val="20"/>
                <w:rtl w:val="0"/>
              </w:rPr>
              <w:t xml:space="preserve">Előző év</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CB">
            <w:pPr>
              <w:widowControl w:val="0"/>
              <w:jc w:val="center"/>
              <w:rPr>
                <w:b w:val="1"/>
                <w:color w:val="000000"/>
                <w:sz w:val="20"/>
                <w:szCs w:val="20"/>
              </w:rPr>
            </w:pPr>
            <w:r w:rsidDel="00000000" w:rsidR="00000000" w:rsidRPr="00000000">
              <w:rPr>
                <w:b w:val="1"/>
                <w:color w:val="000000"/>
                <w:sz w:val="20"/>
                <w:szCs w:val="20"/>
                <w:rtl w:val="0"/>
              </w:rPr>
              <w:t xml:space="preserve">Előző év(ek) módosításai</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CC">
            <w:pPr>
              <w:widowControl w:val="0"/>
              <w:jc w:val="center"/>
              <w:rPr>
                <w:b w:val="1"/>
                <w:color w:val="000000"/>
                <w:sz w:val="20"/>
                <w:szCs w:val="20"/>
              </w:rPr>
            </w:pPr>
            <w:r w:rsidDel="00000000" w:rsidR="00000000" w:rsidRPr="00000000">
              <w:rPr>
                <w:b w:val="1"/>
                <w:color w:val="000000"/>
                <w:sz w:val="20"/>
                <w:szCs w:val="20"/>
                <w:rtl w:val="0"/>
              </w:rPr>
              <w:t xml:space="preserve">Tárgyév</w:t>
            </w:r>
          </w:p>
        </w:tc>
      </w:tr>
      <w:tr>
        <w:trPr>
          <w:cantSplit w:val="0"/>
          <w:trHeight w:val="2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CD">
            <w:pPr>
              <w:widowControl w:val="0"/>
              <w:jc w:val="center"/>
              <w:rPr>
                <w:color w:val="000000"/>
                <w:sz w:val="20"/>
                <w:szCs w:val="20"/>
              </w:rPr>
            </w:pPr>
            <w:r w:rsidDel="00000000" w:rsidR="00000000" w:rsidRPr="00000000">
              <w:rPr>
                <w:color w:val="000000"/>
                <w:sz w:val="20"/>
                <w:szCs w:val="20"/>
                <w:rtl w:val="0"/>
              </w:rPr>
              <w:t xml:space="preserve">a</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CE">
            <w:pPr>
              <w:widowControl w:val="0"/>
              <w:jc w:val="center"/>
              <w:rPr>
                <w:b w:val="1"/>
                <w:color w:val="000000"/>
                <w:sz w:val="20"/>
                <w:szCs w:val="20"/>
              </w:rPr>
            </w:pPr>
            <w:r w:rsidDel="00000000" w:rsidR="00000000" w:rsidRPr="00000000">
              <w:rPr>
                <w:b w:val="1"/>
                <w:color w:val="000000"/>
                <w:sz w:val="20"/>
                <w:szCs w:val="20"/>
                <w:rtl w:val="0"/>
              </w:rPr>
              <w:t xml:space="preserve">b</w:t>
            </w:r>
          </w:p>
        </w:tc>
        <w:tc>
          <w:tcPr>
            <w:tcBorders>
              <w:bottom w:color="000000" w:space="0" w:sz="4" w:val="single"/>
              <w:right w:color="000000" w:space="0" w:sz="4" w:val="single"/>
            </w:tcBorders>
            <w:vAlign w:val="center"/>
          </w:tcPr>
          <w:p w:rsidR="00000000" w:rsidDel="00000000" w:rsidP="00000000" w:rsidRDefault="00000000" w:rsidRPr="00000000" w14:paraId="000003D0">
            <w:pPr>
              <w:widowControl w:val="0"/>
              <w:jc w:val="center"/>
              <w:rPr>
                <w:b w:val="1"/>
                <w:color w:val="000000"/>
                <w:sz w:val="20"/>
                <w:szCs w:val="20"/>
              </w:rPr>
            </w:pPr>
            <w:r w:rsidDel="00000000" w:rsidR="00000000" w:rsidRPr="00000000">
              <w:rPr>
                <w:b w:val="1"/>
                <w:color w:val="000000"/>
                <w:sz w:val="20"/>
                <w:szCs w:val="20"/>
                <w:rtl w:val="0"/>
              </w:rPr>
              <w:t xml:space="preserve">c</w:t>
            </w:r>
          </w:p>
        </w:tc>
        <w:tc>
          <w:tcPr>
            <w:tcBorders>
              <w:bottom w:color="000000" w:space="0" w:sz="4" w:val="single"/>
              <w:right w:color="000000" w:space="0" w:sz="4" w:val="single"/>
            </w:tcBorders>
            <w:vAlign w:val="center"/>
          </w:tcPr>
          <w:p w:rsidR="00000000" w:rsidDel="00000000" w:rsidP="00000000" w:rsidRDefault="00000000" w:rsidRPr="00000000" w14:paraId="000003D1">
            <w:pPr>
              <w:widowControl w:val="0"/>
              <w:jc w:val="center"/>
              <w:rPr>
                <w:b w:val="1"/>
                <w:color w:val="000000"/>
                <w:sz w:val="20"/>
                <w:szCs w:val="20"/>
              </w:rPr>
            </w:pPr>
            <w:r w:rsidDel="00000000" w:rsidR="00000000" w:rsidRPr="00000000">
              <w:rPr>
                <w:b w:val="1"/>
                <w:color w:val="000000"/>
                <w:sz w:val="20"/>
                <w:szCs w:val="20"/>
                <w:rtl w:val="0"/>
              </w:rPr>
              <w:t xml:space="preserve">d</w:t>
            </w:r>
          </w:p>
        </w:tc>
        <w:tc>
          <w:tcPr>
            <w:tcBorders>
              <w:bottom w:color="000000" w:space="0" w:sz="4" w:val="single"/>
              <w:right w:color="000000" w:space="0" w:sz="4" w:val="single"/>
            </w:tcBorders>
            <w:vAlign w:val="center"/>
          </w:tcPr>
          <w:p w:rsidR="00000000" w:rsidDel="00000000" w:rsidP="00000000" w:rsidRDefault="00000000" w:rsidRPr="00000000" w14:paraId="000003D2">
            <w:pPr>
              <w:widowControl w:val="0"/>
              <w:jc w:val="center"/>
              <w:rPr>
                <w:b w:val="1"/>
                <w:color w:val="000000"/>
                <w:sz w:val="20"/>
                <w:szCs w:val="20"/>
              </w:rPr>
            </w:pPr>
            <w:r w:rsidDel="00000000" w:rsidR="00000000" w:rsidRPr="00000000">
              <w:rPr>
                <w:b w:val="1"/>
                <w:color w:val="000000"/>
                <w:sz w:val="20"/>
                <w:szCs w:val="20"/>
                <w:rtl w:val="0"/>
              </w:rPr>
              <w:t xml:space="preserve">e</w:t>
            </w:r>
          </w:p>
        </w:tc>
      </w:tr>
      <w:tr>
        <w:trPr>
          <w:cantSplit w:val="0"/>
          <w:trHeight w:val="32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D3">
            <w:pPr>
              <w:widowControl w:val="0"/>
              <w:jc w:val="center"/>
              <w:rPr>
                <w:color w:val="000000"/>
                <w:sz w:val="20"/>
                <w:szCs w:val="20"/>
              </w:rPr>
            </w:pPr>
            <w:r w:rsidDel="00000000" w:rsidR="00000000" w:rsidRPr="00000000">
              <w:rPr>
                <w:color w:val="000000"/>
                <w:sz w:val="20"/>
                <w:szCs w:val="20"/>
                <w:rtl w:val="0"/>
              </w:rPr>
              <w:t xml:space="preserve">1</w:t>
            </w:r>
          </w:p>
        </w:tc>
        <w:tc>
          <w:tcPr>
            <w:tcBorders>
              <w:bottom w:color="000000" w:space="0" w:sz="4" w:val="single"/>
              <w:right w:color="000000" w:space="0" w:sz="4" w:val="single"/>
            </w:tcBorders>
            <w:vAlign w:val="bottom"/>
          </w:tcPr>
          <w:p w:rsidR="00000000" w:rsidDel="00000000" w:rsidP="00000000" w:rsidRDefault="00000000" w:rsidRPr="00000000" w14:paraId="000003D4">
            <w:pPr>
              <w:widowControl w:val="0"/>
              <w:rPr>
                <w:b w:val="1"/>
                <w:color w:val="000000"/>
                <w:sz w:val="20"/>
                <w:szCs w:val="20"/>
              </w:rPr>
            </w:pPr>
            <w:r w:rsidDel="00000000" w:rsidR="00000000" w:rsidRPr="00000000">
              <w:rPr>
                <w:b w:val="1"/>
                <w:color w:val="000000"/>
                <w:sz w:val="20"/>
                <w:szCs w:val="20"/>
                <w:rtl w:val="0"/>
              </w:rPr>
              <w:t xml:space="preserve">A.    Befektetett eszközök</w:t>
            </w:r>
          </w:p>
        </w:tc>
        <w:tc>
          <w:tcPr>
            <w:tcBorders>
              <w:bottom w:color="000000" w:space="0" w:sz="4" w:val="single"/>
              <w:right w:color="000000" w:space="0" w:sz="4" w:val="single"/>
            </w:tcBorders>
            <w:vAlign w:val="bottom"/>
          </w:tcPr>
          <w:p w:rsidR="00000000" w:rsidDel="00000000" w:rsidP="00000000" w:rsidRDefault="00000000" w:rsidRPr="00000000" w14:paraId="000003D5">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D6">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D7">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D8">
            <w:pPr>
              <w:widowControl w:val="0"/>
              <w:rPr>
                <w:b w:val="1"/>
                <w:color w:val="000000"/>
                <w:sz w:val="20"/>
                <w:szCs w:val="20"/>
              </w:rPr>
            </w:pPr>
            <w:r w:rsidDel="00000000" w:rsidR="00000000" w:rsidRPr="00000000">
              <w:rPr>
                <w:b w:val="1"/>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D9">
            <w:pPr>
              <w:widowControl w:val="0"/>
              <w:jc w:val="center"/>
              <w:rPr>
                <w:color w:val="000000"/>
                <w:sz w:val="20"/>
                <w:szCs w:val="20"/>
              </w:rPr>
            </w:pPr>
            <w:r w:rsidDel="00000000" w:rsidR="00000000" w:rsidRPr="00000000">
              <w:rPr>
                <w:color w:val="000000"/>
                <w:sz w:val="20"/>
                <w:szCs w:val="20"/>
                <w:rtl w:val="0"/>
              </w:rPr>
              <w:t xml:space="preserve">2</w:t>
            </w:r>
          </w:p>
        </w:tc>
        <w:tc>
          <w:tcPr>
            <w:tcBorders>
              <w:bottom w:color="000000" w:space="0" w:sz="4" w:val="single"/>
              <w:right w:color="000000" w:space="0" w:sz="4" w:val="single"/>
            </w:tcBorders>
            <w:vAlign w:val="bottom"/>
          </w:tcPr>
          <w:p w:rsidR="00000000" w:rsidDel="00000000" w:rsidP="00000000" w:rsidRDefault="00000000" w:rsidRPr="00000000" w14:paraId="000003DA">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DB">
            <w:pPr>
              <w:widowControl w:val="0"/>
              <w:rPr>
                <w:color w:val="000000"/>
                <w:sz w:val="20"/>
                <w:szCs w:val="20"/>
              </w:rPr>
            </w:pPr>
            <w:r w:rsidDel="00000000" w:rsidR="00000000" w:rsidRPr="00000000">
              <w:rPr>
                <w:color w:val="000000"/>
                <w:sz w:val="20"/>
                <w:szCs w:val="20"/>
                <w:rtl w:val="0"/>
              </w:rPr>
              <w:t xml:space="preserve">I.      Immateriális javak</w:t>
            </w:r>
          </w:p>
        </w:tc>
        <w:tc>
          <w:tcPr>
            <w:tcBorders>
              <w:bottom w:color="000000" w:space="0" w:sz="4" w:val="single"/>
              <w:right w:color="000000" w:space="0" w:sz="4" w:val="single"/>
            </w:tcBorders>
            <w:vAlign w:val="bottom"/>
          </w:tcPr>
          <w:p w:rsidR="00000000" w:rsidDel="00000000" w:rsidP="00000000" w:rsidRDefault="00000000" w:rsidRPr="00000000" w14:paraId="000003DC">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DD">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DE">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DF">
            <w:pPr>
              <w:widowControl w:val="0"/>
              <w:jc w:val="center"/>
              <w:rPr>
                <w:color w:val="000000"/>
                <w:sz w:val="20"/>
                <w:szCs w:val="20"/>
              </w:rPr>
            </w:pPr>
            <w:r w:rsidDel="00000000" w:rsidR="00000000" w:rsidRPr="00000000">
              <w:rPr>
                <w:color w:val="000000"/>
                <w:sz w:val="20"/>
                <w:szCs w:val="20"/>
                <w:rtl w:val="0"/>
              </w:rPr>
              <w:t xml:space="preserve">3</w:t>
            </w:r>
          </w:p>
        </w:tc>
        <w:tc>
          <w:tcPr>
            <w:tcBorders>
              <w:bottom w:color="000000" w:space="0" w:sz="4" w:val="single"/>
              <w:right w:color="000000" w:space="0" w:sz="4" w:val="single"/>
            </w:tcBorders>
            <w:vAlign w:val="bottom"/>
          </w:tcPr>
          <w:p w:rsidR="00000000" w:rsidDel="00000000" w:rsidP="00000000" w:rsidRDefault="00000000" w:rsidRPr="00000000" w14:paraId="000003E0">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E1">
            <w:pPr>
              <w:widowControl w:val="0"/>
              <w:rPr>
                <w:color w:val="000000"/>
                <w:sz w:val="20"/>
                <w:szCs w:val="20"/>
              </w:rPr>
            </w:pPr>
            <w:r w:rsidDel="00000000" w:rsidR="00000000" w:rsidRPr="00000000">
              <w:rPr>
                <w:color w:val="000000"/>
                <w:sz w:val="20"/>
                <w:szCs w:val="20"/>
                <w:rtl w:val="0"/>
              </w:rPr>
              <w:t xml:space="preserve">II.    Tárgyi eszközök</w:t>
            </w:r>
          </w:p>
        </w:tc>
        <w:tc>
          <w:tcPr>
            <w:tcBorders>
              <w:bottom w:color="000000" w:space="0" w:sz="4" w:val="single"/>
              <w:right w:color="000000" w:space="0" w:sz="4" w:val="single"/>
            </w:tcBorders>
            <w:vAlign w:val="bottom"/>
          </w:tcPr>
          <w:p w:rsidR="00000000" w:rsidDel="00000000" w:rsidP="00000000" w:rsidRDefault="00000000" w:rsidRPr="00000000" w14:paraId="000003E2">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E3">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E4">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E5">
            <w:pPr>
              <w:widowControl w:val="0"/>
              <w:jc w:val="center"/>
              <w:rPr>
                <w:color w:val="000000"/>
                <w:sz w:val="20"/>
                <w:szCs w:val="20"/>
              </w:rPr>
            </w:pPr>
            <w:r w:rsidDel="00000000" w:rsidR="00000000" w:rsidRPr="00000000">
              <w:rPr>
                <w:color w:val="000000"/>
                <w:sz w:val="20"/>
                <w:szCs w:val="20"/>
                <w:rtl w:val="0"/>
              </w:rPr>
              <w:t xml:space="preserve">4</w:t>
            </w:r>
          </w:p>
        </w:tc>
        <w:tc>
          <w:tcPr>
            <w:tcBorders>
              <w:bottom w:color="000000" w:space="0" w:sz="4" w:val="single"/>
              <w:right w:color="000000" w:space="0" w:sz="4" w:val="single"/>
            </w:tcBorders>
            <w:vAlign w:val="bottom"/>
          </w:tcPr>
          <w:p w:rsidR="00000000" w:rsidDel="00000000" w:rsidP="00000000" w:rsidRDefault="00000000" w:rsidRPr="00000000" w14:paraId="000003E6">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E7">
            <w:pPr>
              <w:widowControl w:val="0"/>
              <w:rPr>
                <w:color w:val="000000"/>
                <w:sz w:val="20"/>
                <w:szCs w:val="20"/>
              </w:rPr>
            </w:pPr>
            <w:r w:rsidDel="00000000" w:rsidR="00000000" w:rsidRPr="00000000">
              <w:rPr>
                <w:color w:val="000000"/>
                <w:sz w:val="20"/>
                <w:szCs w:val="20"/>
                <w:rtl w:val="0"/>
              </w:rPr>
              <w:t xml:space="preserve">III.   Befektetett pénzügyi eszközök</w:t>
            </w:r>
          </w:p>
        </w:tc>
        <w:tc>
          <w:tcPr>
            <w:tcBorders>
              <w:bottom w:color="000000" w:space="0" w:sz="4" w:val="single"/>
              <w:right w:color="000000" w:space="0" w:sz="4" w:val="single"/>
            </w:tcBorders>
            <w:vAlign w:val="bottom"/>
          </w:tcPr>
          <w:p w:rsidR="00000000" w:rsidDel="00000000" w:rsidP="00000000" w:rsidRDefault="00000000" w:rsidRPr="00000000" w14:paraId="000003E8">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E9">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EA">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EB">
            <w:pPr>
              <w:widowControl w:val="0"/>
              <w:jc w:val="center"/>
              <w:rPr>
                <w:color w:val="000000"/>
                <w:sz w:val="20"/>
                <w:szCs w:val="20"/>
              </w:rPr>
            </w:pPr>
            <w:r w:rsidDel="00000000" w:rsidR="00000000" w:rsidRPr="00000000">
              <w:rPr>
                <w:color w:val="000000"/>
                <w:sz w:val="20"/>
                <w:szCs w:val="20"/>
                <w:rtl w:val="0"/>
              </w:rPr>
              <w:t xml:space="preserve">5</w:t>
            </w:r>
          </w:p>
        </w:tc>
        <w:tc>
          <w:tcPr>
            <w:tcBorders>
              <w:bottom w:color="000000" w:space="0" w:sz="4" w:val="single"/>
              <w:right w:color="000000" w:space="0" w:sz="4" w:val="single"/>
            </w:tcBorders>
            <w:vAlign w:val="bottom"/>
          </w:tcPr>
          <w:p w:rsidR="00000000" w:rsidDel="00000000" w:rsidP="00000000" w:rsidRDefault="00000000" w:rsidRPr="00000000" w14:paraId="000003EC">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ED">
            <w:pPr>
              <w:widowControl w:val="0"/>
              <w:rPr>
                <w:color w:val="000000"/>
                <w:sz w:val="20"/>
                <w:szCs w:val="20"/>
              </w:rPr>
            </w:pPr>
            <w:r w:rsidDel="00000000" w:rsidR="00000000" w:rsidRPr="00000000">
              <w:rPr>
                <w:color w:val="000000"/>
                <w:sz w:val="20"/>
                <w:szCs w:val="20"/>
                <w:rtl w:val="0"/>
              </w:rPr>
              <w:t xml:space="preserve">IV.   Befektetett eszközök értékhelyesbítése</w:t>
            </w:r>
          </w:p>
        </w:tc>
        <w:tc>
          <w:tcPr>
            <w:tcBorders>
              <w:bottom w:color="000000" w:space="0" w:sz="4" w:val="single"/>
              <w:right w:color="000000" w:space="0" w:sz="4" w:val="single"/>
            </w:tcBorders>
            <w:vAlign w:val="bottom"/>
          </w:tcPr>
          <w:p w:rsidR="00000000" w:rsidDel="00000000" w:rsidP="00000000" w:rsidRDefault="00000000" w:rsidRPr="00000000" w14:paraId="000003EE">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EF">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F0">
            <w:pPr>
              <w:widowControl w:val="0"/>
              <w:rPr>
                <w:color w:val="000000"/>
                <w:sz w:val="20"/>
                <w:szCs w:val="20"/>
              </w:rPr>
            </w:pPr>
            <w:r w:rsidDel="00000000" w:rsidR="00000000" w:rsidRPr="00000000">
              <w:rPr>
                <w:color w:val="000000"/>
                <w:sz w:val="20"/>
                <w:szCs w:val="20"/>
                <w:rtl w:val="0"/>
              </w:rPr>
              <w:t xml:space="preserve"> </w:t>
            </w:r>
          </w:p>
        </w:tc>
      </w:tr>
      <w:tr>
        <w:trPr>
          <w:cantSplit w:val="0"/>
          <w:trHeight w:val="32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F1">
            <w:pPr>
              <w:widowControl w:val="0"/>
              <w:jc w:val="center"/>
              <w:rPr>
                <w:color w:val="000000"/>
                <w:sz w:val="20"/>
                <w:szCs w:val="20"/>
              </w:rPr>
            </w:pPr>
            <w:r w:rsidDel="00000000" w:rsidR="00000000" w:rsidRPr="00000000">
              <w:rPr>
                <w:color w:val="000000"/>
                <w:sz w:val="20"/>
                <w:szCs w:val="20"/>
                <w:rtl w:val="0"/>
              </w:rPr>
              <w:t xml:space="preserve">6</w:t>
            </w:r>
          </w:p>
        </w:tc>
        <w:tc>
          <w:tcPr>
            <w:tcBorders>
              <w:bottom w:color="000000" w:space="0" w:sz="4" w:val="single"/>
              <w:right w:color="000000" w:space="0" w:sz="4" w:val="single"/>
            </w:tcBorders>
            <w:vAlign w:val="bottom"/>
          </w:tcPr>
          <w:p w:rsidR="00000000" w:rsidDel="00000000" w:rsidP="00000000" w:rsidRDefault="00000000" w:rsidRPr="00000000" w14:paraId="000003F2">
            <w:pPr>
              <w:widowControl w:val="0"/>
              <w:rPr>
                <w:b w:val="1"/>
                <w:color w:val="000000"/>
                <w:sz w:val="20"/>
                <w:szCs w:val="20"/>
              </w:rPr>
            </w:pPr>
            <w:r w:rsidDel="00000000" w:rsidR="00000000" w:rsidRPr="00000000">
              <w:rPr>
                <w:b w:val="1"/>
                <w:color w:val="000000"/>
                <w:sz w:val="20"/>
                <w:szCs w:val="20"/>
                <w:rtl w:val="0"/>
              </w:rPr>
              <w:t xml:space="preserve">B.    Forgóeszközök</w:t>
            </w:r>
          </w:p>
        </w:tc>
        <w:tc>
          <w:tcPr>
            <w:tcBorders>
              <w:bottom w:color="000000" w:space="0" w:sz="4" w:val="single"/>
              <w:right w:color="000000" w:space="0" w:sz="4" w:val="single"/>
            </w:tcBorders>
            <w:vAlign w:val="bottom"/>
          </w:tcPr>
          <w:p w:rsidR="00000000" w:rsidDel="00000000" w:rsidP="00000000" w:rsidRDefault="00000000" w:rsidRPr="00000000" w14:paraId="000003F3">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F4">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F5">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F6">
            <w:pPr>
              <w:widowControl w:val="0"/>
              <w:rPr>
                <w:b w:val="1"/>
                <w:color w:val="000000"/>
                <w:sz w:val="20"/>
                <w:szCs w:val="20"/>
              </w:rPr>
            </w:pPr>
            <w:r w:rsidDel="00000000" w:rsidR="00000000" w:rsidRPr="00000000">
              <w:rPr>
                <w:b w:val="1"/>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F7">
            <w:pPr>
              <w:widowControl w:val="0"/>
              <w:jc w:val="center"/>
              <w:rPr>
                <w:color w:val="000000"/>
                <w:sz w:val="20"/>
                <w:szCs w:val="20"/>
              </w:rPr>
            </w:pPr>
            <w:r w:rsidDel="00000000" w:rsidR="00000000" w:rsidRPr="00000000">
              <w:rPr>
                <w:color w:val="000000"/>
                <w:sz w:val="20"/>
                <w:szCs w:val="20"/>
                <w:rtl w:val="0"/>
              </w:rPr>
              <w:t xml:space="preserve">7</w:t>
            </w:r>
          </w:p>
        </w:tc>
        <w:tc>
          <w:tcPr>
            <w:tcBorders>
              <w:bottom w:color="000000" w:space="0" w:sz="4" w:val="single"/>
              <w:right w:color="000000" w:space="0" w:sz="4" w:val="single"/>
            </w:tcBorders>
            <w:vAlign w:val="bottom"/>
          </w:tcPr>
          <w:p w:rsidR="00000000" w:rsidDel="00000000" w:rsidP="00000000" w:rsidRDefault="00000000" w:rsidRPr="00000000" w14:paraId="000003F8">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F9">
            <w:pPr>
              <w:widowControl w:val="0"/>
              <w:rPr>
                <w:color w:val="000000"/>
                <w:sz w:val="20"/>
                <w:szCs w:val="20"/>
              </w:rPr>
            </w:pPr>
            <w:r w:rsidDel="00000000" w:rsidR="00000000" w:rsidRPr="00000000">
              <w:rPr>
                <w:color w:val="000000"/>
                <w:sz w:val="20"/>
                <w:szCs w:val="20"/>
                <w:rtl w:val="0"/>
              </w:rPr>
              <w:t xml:space="preserve">I.      Készletek</w:t>
            </w:r>
          </w:p>
        </w:tc>
        <w:tc>
          <w:tcPr>
            <w:tcBorders>
              <w:bottom w:color="000000" w:space="0" w:sz="4" w:val="single"/>
              <w:right w:color="000000" w:space="0" w:sz="4" w:val="single"/>
            </w:tcBorders>
            <w:vAlign w:val="bottom"/>
          </w:tcPr>
          <w:p w:rsidR="00000000" w:rsidDel="00000000" w:rsidP="00000000" w:rsidRDefault="00000000" w:rsidRPr="00000000" w14:paraId="000003FA">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FB">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FC">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3FD">
            <w:pPr>
              <w:widowControl w:val="0"/>
              <w:jc w:val="center"/>
              <w:rPr>
                <w:color w:val="000000"/>
                <w:sz w:val="20"/>
                <w:szCs w:val="20"/>
              </w:rPr>
            </w:pPr>
            <w:r w:rsidDel="00000000" w:rsidR="00000000" w:rsidRPr="00000000">
              <w:rPr>
                <w:color w:val="000000"/>
                <w:sz w:val="20"/>
                <w:szCs w:val="20"/>
                <w:rtl w:val="0"/>
              </w:rPr>
              <w:t xml:space="preserve">8</w:t>
            </w:r>
          </w:p>
        </w:tc>
        <w:tc>
          <w:tcPr>
            <w:tcBorders>
              <w:bottom w:color="000000" w:space="0" w:sz="4" w:val="single"/>
              <w:right w:color="000000" w:space="0" w:sz="4" w:val="single"/>
            </w:tcBorders>
            <w:vAlign w:val="bottom"/>
          </w:tcPr>
          <w:p w:rsidR="00000000" w:rsidDel="00000000" w:rsidP="00000000" w:rsidRDefault="00000000" w:rsidRPr="00000000" w14:paraId="000003FE">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3FF">
            <w:pPr>
              <w:widowControl w:val="0"/>
              <w:rPr>
                <w:color w:val="000000"/>
                <w:sz w:val="20"/>
                <w:szCs w:val="20"/>
              </w:rPr>
            </w:pPr>
            <w:r w:rsidDel="00000000" w:rsidR="00000000" w:rsidRPr="00000000">
              <w:rPr>
                <w:color w:val="000000"/>
                <w:sz w:val="20"/>
                <w:szCs w:val="20"/>
                <w:rtl w:val="0"/>
              </w:rPr>
              <w:t xml:space="preserve">II.     Követelések</w:t>
            </w:r>
          </w:p>
        </w:tc>
        <w:tc>
          <w:tcPr>
            <w:tcBorders>
              <w:bottom w:color="000000" w:space="0" w:sz="4" w:val="single"/>
              <w:right w:color="000000" w:space="0" w:sz="4" w:val="single"/>
            </w:tcBorders>
            <w:vAlign w:val="bottom"/>
          </w:tcPr>
          <w:p w:rsidR="00000000" w:rsidDel="00000000" w:rsidP="00000000" w:rsidRDefault="00000000" w:rsidRPr="00000000" w14:paraId="00000400">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01">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02">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03">
            <w:pPr>
              <w:widowControl w:val="0"/>
              <w:jc w:val="center"/>
              <w:rPr>
                <w:color w:val="000000"/>
                <w:sz w:val="20"/>
                <w:szCs w:val="20"/>
              </w:rPr>
            </w:pPr>
            <w:r w:rsidDel="00000000" w:rsidR="00000000" w:rsidRPr="00000000">
              <w:rPr>
                <w:color w:val="000000"/>
                <w:sz w:val="20"/>
                <w:szCs w:val="20"/>
                <w:rtl w:val="0"/>
              </w:rPr>
              <w:t xml:space="preserve">9</w:t>
            </w:r>
          </w:p>
        </w:tc>
        <w:tc>
          <w:tcPr>
            <w:tcBorders>
              <w:bottom w:color="000000" w:space="0" w:sz="4" w:val="single"/>
              <w:right w:color="000000" w:space="0" w:sz="4" w:val="single"/>
            </w:tcBorders>
            <w:vAlign w:val="bottom"/>
          </w:tcPr>
          <w:p w:rsidR="00000000" w:rsidDel="00000000" w:rsidP="00000000" w:rsidRDefault="00000000" w:rsidRPr="00000000" w14:paraId="00000404">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05">
            <w:pPr>
              <w:widowControl w:val="0"/>
              <w:rPr>
                <w:color w:val="000000"/>
                <w:sz w:val="20"/>
                <w:szCs w:val="20"/>
              </w:rPr>
            </w:pPr>
            <w:r w:rsidDel="00000000" w:rsidR="00000000" w:rsidRPr="00000000">
              <w:rPr>
                <w:color w:val="000000"/>
                <w:sz w:val="20"/>
                <w:szCs w:val="20"/>
                <w:rtl w:val="0"/>
              </w:rPr>
              <w:t xml:space="preserve">III.    Értékpapírok</w:t>
            </w:r>
          </w:p>
        </w:tc>
        <w:tc>
          <w:tcPr>
            <w:tcBorders>
              <w:bottom w:color="000000" w:space="0" w:sz="4" w:val="single"/>
              <w:right w:color="000000" w:space="0" w:sz="4" w:val="single"/>
            </w:tcBorders>
            <w:vAlign w:val="bottom"/>
          </w:tcPr>
          <w:p w:rsidR="00000000" w:rsidDel="00000000" w:rsidP="00000000" w:rsidRDefault="00000000" w:rsidRPr="00000000" w14:paraId="00000406">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07">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08">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09">
            <w:pPr>
              <w:widowControl w:val="0"/>
              <w:jc w:val="center"/>
              <w:rPr>
                <w:color w:val="000000"/>
                <w:sz w:val="20"/>
                <w:szCs w:val="20"/>
              </w:rPr>
            </w:pPr>
            <w:r w:rsidDel="00000000" w:rsidR="00000000" w:rsidRPr="00000000">
              <w:rPr>
                <w:color w:val="000000"/>
                <w:sz w:val="20"/>
                <w:szCs w:val="20"/>
                <w:rtl w:val="0"/>
              </w:rPr>
              <w:t xml:space="preserve">10</w:t>
            </w:r>
          </w:p>
        </w:tc>
        <w:tc>
          <w:tcPr>
            <w:tcBorders>
              <w:bottom w:color="000000" w:space="0" w:sz="4" w:val="single"/>
              <w:right w:color="000000" w:space="0" w:sz="4" w:val="single"/>
            </w:tcBorders>
            <w:vAlign w:val="bottom"/>
          </w:tcPr>
          <w:p w:rsidR="00000000" w:rsidDel="00000000" w:rsidP="00000000" w:rsidRDefault="00000000" w:rsidRPr="00000000" w14:paraId="0000040A">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0B">
            <w:pPr>
              <w:widowControl w:val="0"/>
              <w:rPr>
                <w:color w:val="000000"/>
                <w:sz w:val="20"/>
                <w:szCs w:val="20"/>
              </w:rPr>
            </w:pPr>
            <w:r w:rsidDel="00000000" w:rsidR="00000000" w:rsidRPr="00000000">
              <w:rPr>
                <w:color w:val="000000"/>
                <w:sz w:val="20"/>
                <w:szCs w:val="20"/>
                <w:rtl w:val="0"/>
              </w:rPr>
              <w:t xml:space="preserve">IV.    Pénzeszközök</w:t>
            </w:r>
          </w:p>
        </w:tc>
        <w:tc>
          <w:tcPr>
            <w:tcBorders>
              <w:bottom w:color="000000" w:space="0" w:sz="4" w:val="single"/>
              <w:right w:color="000000" w:space="0" w:sz="4" w:val="single"/>
            </w:tcBorders>
            <w:vAlign w:val="bottom"/>
          </w:tcPr>
          <w:p w:rsidR="00000000" w:rsidDel="00000000" w:rsidP="00000000" w:rsidRDefault="00000000" w:rsidRPr="00000000" w14:paraId="0000040C">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0D">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0E">
            <w:pPr>
              <w:widowControl w:val="0"/>
              <w:rPr>
                <w:color w:val="000000"/>
                <w:sz w:val="20"/>
                <w:szCs w:val="20"/>
              </w:rPr>
            </w:pPr>
            <w:r w:rsidDel="00000000" w:rsidR="00000000" w:rsidRPr="00000000">
              <w:rPr>
                <w:color w:val="000000"/>
                <w:sz w:val="20"/>
                <w:szCs w:val="20"/>
                <w:rtl w:val="0"/>
              </w:rPr>
              <w:t xml:space="preserve"> </w:t>
            </w:r>
          </w:p>
        </w:tc>
      </w:tr>
      <w:tr>
        <w:trPr>
          <w:cantSplit w:val="0"/>
          <w:trHeight w:val="32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0F">
            <w:pPr>
              <w:widowControl w:val="0"/>
              <w:jc w:val="center"/>
              <w:rPr>
                <w:color w:val="000000"/>
                <w:sz w:val="20"/>
                <w:szCs w:val="20"/>
              </w:rPr>
            </w:pPr>
            <w:r w:rsidDel="00000000" w:rsidR="00000000" w:rsidRPr="00000000">
              <w:rPr>
                <w:color w:val="000000"/>
                <w:sz w:val="20"/>
                <w:szCs w:val="20"/>
                <w:rtl w:val="0"/>
              </w:rPr>
              <w:t xml:space="preserve">11</w:t>
            </w:r>
          </w:p>
        </w:tc>
        <w:tc>
          <w:tcPr>
            <w:tcBorders>
              <w:bottom w:color="000000" w:space="0" w:sz="4" w:val="single"/>
              <w:right w:color="000000" w:space="0" w:sz="4" w:val="single"/>
            </w:tcBorders>
            <w:vAlign w:val="bottom"/>
          </w:tcPr>
          <w:p w:rsidR="00000000" w:rsidDel="00000000" w:rsidP="00000000" w:rsidRDefault="00000000" w:rsidRPr="00000000" w14:paraId="00000410">
            <w:pPr>
              <w:widowControl w:val="0"/>
              <w:rPr>
                <w:b w:val="1"/>
                <w:color w:val="000000"/>
                <w:sz w:val="20"/>
                <w:szCs w:val="20"/>
              </w:rPr>
            </w:pPr>
            <w:r w:rsidDel="00000000" w:rsidR="00000000" w:rsidRPr="00000000">
              <w:rPr>
                <w:b w:val="1"/>
                <w:color w:val="000000"/>
                <w:sz w:val="20"/>
                <w:szCs w:val="20"/>
                <w:rtl w:val="0"/>
              </w:rPr>
              <w:t xml:space="preserve">C.    Aktív időbeli elhatárolások</w:t>
            </w:r>
          </w:p>
        </w:tc>
        <w:tc>
          <w:tcPr>
            <w:tcBorders>
              <w:bottom w:color="000000" w:space="0" w:sz="4" w:val="single"/>
              <w:right w:color="000000" w:space="0" w:sz="4" w:val="single"/>
            </w:tcBorders>
            <w:vAlign w:val="bottom"/>
          </w:tcPr>
          <w:p w:rsidR="00000000" w:rsidDel="00000000" w:rsidP="00000000" w:rsidRDefault="00000000" w:rsidRPr="00000000" w14:paraId="00000411">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12">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13">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14">
            <w:pPr>
              <w:widowControl w:val="0"/>
              <w:rPr>
                <w:b w:val="1"/>
                <w:color w:val="000000"/>
                <w:sz w:val="20"/>
                <w:szCs w:val="20"/>
              </w:rPr>
            </w:pPr>
            <w:r w:rsidDel="00000000" w:rsidR="00000000" w:rsidRPr="00000000">
              <w:rPr>
                <w:b w:val="1"/>
                <w:color w:val="000000"/>
                <w:sz w:val="20"/>
                <w:szCs w:val="20"/>
                <w:rtl w:val="0"/>
              </w:rPr>
              <w:t xml:space="preserve"> </w:t>
            </w:r>
          </w:p>
        </w:tc>
      </w:tr>
      <w:tr>
        <w:trPr>
          <w:cantSplit w:val="0"/>
          <w:trHeight w:val="735"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15">
            <w:pPr>
              <w:widowControl w:val="0"/>
              <w:jc w:val="center"/>
              <w:rPr>
                <w:color w:val="000000"/>
                <w:sz w:val="20"/>
                <w:szCs w:val="20"/>
              </w:rPr>
            </w:pPr>
            <w:r w:rsidDel="00000000" w:rsidR="00000000" w:rsidRPr="00000000">
              <w:rPr>
                <w:color w:val="000000"/>
                <w:sz w:val="20"/>
                <w:szCs w:val="20"/>
                <w:rtl w:val="0"/>
              </w:rPr>
              <w:t xml:space="preserve">12</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16">
            <w:pPr>
              <w:widowControl w:val="0"/>
              <w:rPr>
                <w:b w:val="1"/>
                <w:color w:val="000000"/>
                <w:sz w:val="20"/>
                <w:szCs w:val="20"/>
              </w:rPr>
            </w:pPr>
            <w:r w:rsidDel="00000000" w:rsidR="00000000" w:rsidRPr="00000000">
              <w:rPr>
                <w:b w:val="1"/>
                <w:color w:val="000000"/>
                <w:sz w:val="20"/>
                <w:szCs w:val="20"/>
                <w:rtl w:val="0"/>
              </w:rPr>
              <w:t xml:space="preserve">ESZKÖZÖK (AKTÍVÁK) A+B+C</w:t>
            </w:r>
          </w:p>
        </w:tc>
        <w:tc>
          <w:tcPr>
            <w:tcBorders>
              <w:bottom w:color="000000" w:space="0" w:sz="4" w:val="single"/>
              <w:right w:color="000000" w:space="0" w:sz="4" w:val="single"/>
            </w:tcBorders>
            <w:vAlign w:val="bottom"/>
          </w:tcPr>
          <w:p w:rsidR="00000000" w:rsidDel="00000000" w:rsidP="00000000" w:rsidRDefault="00000000" w:rsidRPr="00000000" w14:paraId="00000418">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19">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1A">
            <w:pPr>
              <w:widowControl w:val="0"/>
              <w:rPr>
                <w:b w:val="1"/>
                <w:color w:val="000000"/>
                <w:sz w:val="20"/>
                <w:szCs w:val="20"/>
              </w:rPr>
            </w:pPr>
            <w:r w:rsidDel="00000000" w:rsidR="00000000" w:rsidRPr="00000000">
              <w:rPr>
                <w:b w:val="1"/>
                <w:color w:val="000000"/>
                <w:sz w:val="20"/>
                <w:szCs w:val="20"/>
                <w:rtl w:val="0"/>
              </w:rPr>
              <w:t xml:space="preserve"> </w:t>
            </w:r>
          </w:p>
        </w:tc>
      </w:tr>
      <w:tr>
        <w:trPr>
          <w:cantSplit w:val="0"/>
          <w:trHeight w:val="32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1B">
            <w:pPr>
              <w:widowControl w:val="0"/>
              <w:jc w:val="center"/>
              <w:rPr>
                <w:color w:val="000000"/>
                <w:sz w:val="20"/>
                <w:szCs w:val="20"/>
              </w:rPr>
            </w:pPr>
            <w:r w:rsidDel="00000000" w:rsidR="00000000" w:rsidRPr="00000000">
              <w:rPr>
                <w:color w:val="000000"/>
                <w:sz w:val="20"/>
                <w:szCs w:val="20"/>
                <w:rtl w:val="0"/>
              </w:rPr>
              <w:t xml:space="preserve">13</w:t>
            </w:r>
          </w:p>
        </w:tc>
        <w:tc>
          <w:tcPr>
            <w:tcBorders>
              <w:bottom w:color="000000" w:space="0" w:sz="4" w:val="single"/>
              <w:right w:color="000000" w:space="0" w:sz="4" w:val="single"/>
            </w:tcBorders>
            <w:vAlign w:val="bottom"/>
          </w:tcPr>
          <w:p w:rsidR="00000000" w:rsidDel="00000000" w:rsidP="00000000" w:rsidRDefault="00000000" w:rsidRPr="00000000" w14:paraId="0000041C">
            <w:pPr>
              <w:widowControl w:val="0"/>
              <w:rPr>
                <w:b w:val="1"/>
                <w:color w:val="000000"/>
                <w:sz w:val="20"/>
                <w:szCs w:val="20"/>
              </w:rPr>
            </w:pPr>
            <w:r w:rsidDel="00000000" w:rsidR="00000000" w:rsidRPr="00000000">
              <w:rPr>
                <w:b w:val="1"/>
                <w:color w:val="000000"/>
                <w:sz w:val="20"/>
                <w:szCs w:val="20"/>
                <w:rtl w:val="0"/>
              </w:rPr>
              <w:t xml:space="preserve">D.    Saját tőke</w:t>
            </w:r>
          </w:p>
        </w:tc>
        <w:tc>
          <w:tcPr>
            <w:tcBorders>
              <w:bottom w:color="000000" w:space="0" w:sz="4" w:val="single"/>
              <w:right w:color="000000" w:space="0" w:sz="4" w:val="single"/>
            </w:tcBorders>
            <w:vAlign w:val="bottom"/>
          </w:tcPr>
          <w:p w:rsidR="00000000" w:rsidDel="00000000" w:rsidP="00000000" w:rsidRDefault="00000000" w:rsidRPr="00000000" w14:paraId="0000041D">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1E">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1F">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20">
            <w:pPr>
              <w:widowControl w:val="0"/>
              <w:rPr>
                <w:b w:val="1"/>
                <w:color w:val="000000"/>
                <w:sz w:val="20"/>
                <w:szCs w:val="20"/>
              </w:rPr>
            </w:pPr>
            <w:r w:rsidDel="00000000" w:rsidR="00000000" w:rsidRPr="00000000">
              <w:rPr>
                <w:b w:val="1"/>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21">
            <w:pPr>
              <w:widowControl w:val="0"/>
              <w:jc w:val="center"/>
              <w:rPr>
                <w:color w:val="000000"/>
                <w:sz w:val="20"/>
                <w:szCs w:val="20"/>
              </w:rPr>
            </w:pPr>
            <w:r w:rsidDel="00000000" w:rsidR="00000000" w:rsidRPr="00000000">
              <w:rPr>
                <w:color w:val="000000"/>
                <w:sz w:val="20"/>
                <w:szCs w:val="20"/>
                <w:rtl w:val="0"/>
              </w:rPr>
              <w:t xml:space="preserve">14</w:t>
            </w:r>
          </w:p>
        </w:tc>
        <w:tc>
          <w:tcPr>
            <w:tcBorders>
              <w:bottom w:color="000000" w:space="0" w:sz="4" w:val="single"/>
              <w:right w:color="000000" w:space="0" w:sz="4" w:val="single"/>
            </w:tcBorders>
            <w:vAlign w:val="bottom"/>
          </w:tcPr>
          <w:p w:rsidR="00000000" w:rsidDel="00000000" w:rsidP="00000000" w:rsidRDefault="00000000" w:rsidRPr="00000000" w14:paraId="00000422">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23">
            <w:pPr>
              <w:widowControl w:val="0"/>
              <w:rPr>
                <w:color w:val="000000"/>
                <w:sz w:val="20"/>
                <w:szCs w:val="20"/>
              </w:rPr>
            </w:pPr>
            <w:r w:rsidDel="00000000" w:rsidR="00000000" w:rsidRPr="00000000">
              <w:rPr>
                <w:color w:val="000000"/>
                <w:sz w:val="20"/>
                <w:szCs w:val="20"/>
                <w:rtl w:val="0"/>
              </w:rPr>
              <w:t xml:space="preserve">I.       Induló tőke </w:t>
            </w:r>
          </w:p>
        </w:tc>
        <w:tc>
          <w:tcPr>
            <w:tcBorders>
              <w:bottom w:color="000000" w:space="0" w:sz="4" w:val="single"/>
              <w:right w:color="000000" w:space="0" w:sz="4" w:val="single"/>
            </w:tcBorders>
            <w:vAlign w:val="bottom"/>
          </w:tcPr>
          <w:p w:rsidR="00000000" w:rsidDel="00000000" w:rsidP="00000000" w:rsidRDefault="00000000" w:rsidRPr="00000000" w14:paraId="00000424">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25">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26">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27">
            <w:pPr>
              <w:widowControl w:val="0"/>
              <w:jc w:val="center"/>
              <w:rPr>
                <w:color w:val="000000"/>
                <w:sz w:val="20"/>
                <w:szCs w:val="20"/>
              </w:rPr>
            </w:pPr>
            <w:r w:rsidDel="00000000" w:rsidR="00000000" w:rsidRPr="00000000">
              <w:rPr>
                <w:color w:val="000000"/>
                <w:sz w:val="20"/>
                <w:szCs w:val="20"/>
                <w:rtl w:val="0"/>
              </w:rPr>
              <w:t xml:space="preserve">15</w:t>
            </w:r>
          </w:p>
        </w:tc>
        <w:tc>
          <w:tcPr>
            <w:tcBorders>
              <w:bottom w:color="000000" w:space="0" w:sz="4" w:val="single"/>
              <w:right w:color="000000" w:space="0" w:sz="4" w:val="single"/>
            </w:tcBorders>
            <w:vAlign w:val="bottom"/>
          </w:tcPr>
          <w:p w:rsidR="00000000" w:rsidDel="00000000" w:rsidP="00000000" w:rsidRDefault="00000000" w:rsidRPr="00000000" w14:paraId="00000428">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29">
            <w:pPr>
              <w:widowControl w:val="0"/>
              <w:rPr>
                <w:color w:val="000000"/>
                <w:sz w:val="20"/>
                <w:szCs w:val="20"/>
              </w:rPr>
            </w:pPr>
            <w:r w:rsidDel="00000000" w:rsidR="00000000" w:rsidRPr="00000000">
              <w:rPr>
                <w:color w:val="000000"/>
                <w:sz w:val="20"/>
                <w:szCs w:val="20"/>
                <w:rtl w:val="0"/>
              </w:rPr>
              <w:t xml:space="preserve">II.     Tőkeváltozás</w:t>
            </w:r>
          </w:p>
        </w:tc>
        <w:tc>
          <w:tcPr>
            <w:tcBorders>
              <w:bottom w:color="000000" w:space="0" w:sz="4" w:val="single"/>
              <w:right w:color="000000" w:space="0" w:sz="4" w:val="single"/>
            </w:tcBorders>
            <w:vAlign w:val="bottom"/>
          </w:tcPr>
          <w:p w:rsidR="00000000" w:rsidDel="00000000" w:rsidP="00000000" w:rsidRDefault="00000000" w:rsidRPr="00000000" w14:paraId="0000042A">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2B">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2C">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2D">
            <w:pPr>
              <w:widowControl w:val="0"/>
              <w:jc w:val="center"/>
              <w:rPr>
                <w:color w:val="000000"/>
                <w:sz w:val="20"/>
                <w:szCs w:val="20"/>
              </w:rPr>
            </w:pPr>
            <w:r w:rsidDel="00000000" w:rsidR="00000000" w:rsidRPr="00000000">
              <w:rPr>
                <w:color w:val="000000"/>
                <w:sz w:val="20"/>
                <w:szCs w:val="20"/>
                <w:rtl w:val="0"/>
              </w:rPr>
              <w:t xml:space="preserve">16</w:t>
            </w:r>
          </w:p>
        </w:tc>
        <w:tc>
          <w:tcPr>
            <w:tcBorders>
              <w:bottom w:color="000000" w:space="0" w:sz="4" w:val="single"/>
              <w:right w:color="000000" w:space="0" w:sz="4" w:val="single"/>
            </w:tcBorders>
            <w:vAlign w:val="bottom"/>
          </w:tcPr>
          <w:p w:rsidR="00000000" w:rsidDel="00000000" w:rsidP="00000000" w:rsidRDefault="00000000" w:rsidRPr="00000000" w14:paraId="0000042E">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2F">
            <w:pPr>
              <w:widowControl w:val="0"/>
              <w:rPr>
                <w:color w:val="000000"/>
                <w:sz w:val="20"/>
                <w:szCs w:val="20"/>
              </w:rPr>
            </w:pPr>
            <w:r w:rsidDel="00000000" w:rsidR="00000000" w:rsidRPr="00000000">
              <w:rPr>
                <w:color w:val="000000"/>
                <w:sz w:val="20"/>
                <w:szCs w:val="20"/>
                <w:rtl w:val="0"/>
              </w:rPr>
              <w:t xml:space="preserve">III.    Értékelési tartalék</w:t>
            </w:r>
          </w:p>
        </w:tc>
        <w:tc>
          <w:tcPr>
            <w:tcBorders>
              <w:bottom w:color="000000" w:space="0" w:sz="4" w:val="single"/>
              <w:right w:color="000000" w:space="0" w:sz="4" w:val="single"/>
            </w:tcBorders>
            <w:vAlign w:val="bottom"/>
          </w:tcPr>
          <w:p w:rsidR="00000000" w:rsidDel="00000000" w:rsidP="00000000" w:rsidRDefault="00000000" w:rsidRPr="00000000" w14:paraId="00000430">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31">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32">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33">
            <w:pPr>
              <w:widowControl w:val="0"/>
              <w:jc w:val="center"/>
              <w:rPr>
                <w:color w:val="000000"/>
                <w:sz w:val="20"/>
                <w:szCs w:val="20"/>
              </w:rPr>
            </w:pPr>
            <w:r w:rsidDel="00000000" w:rsidR="00000000" w:rsidRPr="00000000">
              <w:rPr>
                <w:color w:val="000000"/>
                <w:sz w:val="20"/>
                <w:szCs w:val="20"/>
                <w:rtl w:val="0"/>
              </w:rPr>
              <w:t xml:space="preserve">17</w:t>
            </w:r>
          </w:p>
        </w:tc>
        <w:tc>
          <w:tcPr>
            <w:tcBorders>
              <w:bottom w:color="000000" w:space="0" w:sz="4" w:val="single"/>
              <w:right w:color="000000" w:space="0" w:sz="4" w:val="single"/>
            </w:tcBorders>
            <w:vAlign w:val="bottom"/>
          </w:tcPr>
          <w:p w:rsidR="00000000" w:rsidDel="00000000" w:rsidP="00000000" w:rsidRDefault="00000000" w:rsidRPr="00000000" w14:paraId="00000434">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35">
            <w:pPr>
              <w:widowControl w:val="0"/>
              <w:rPr>
                <w:color w:val="000000"/>
                <w:sz w:val="20"/>
                <w:szCs w:val="20"/>
              </w:rPr>
            </w:pPr>
            <w:r w:rsidDel="00000000" w:rsidR="00000000" w:rsidRPr="00000000">
              <w:rPr>
                <w:color w:val="000000"/>
                <w:sz w:val="20"/>
                <w:szCs w:val="20"/>
                <w:rtl w:val="0"/>
              </w:rPr>
              <w:t xml:space="preserve">IV.    Adózott eredmény</w:t>
            </w:r>
          </w:p>
        </w:tc>
        <w:tc>
          <w:tcPr>
            <w:tcBorders>
              <w:bottom w:color="000000" w:space="0" w:sz="4" w:val="single"/>
              <w:right w:color="000000" w:space="0" w:sz="4" w:val="single"/>
            </w:tcBorders>
            <w:vAlign w:val="bottom"/>
          </w:tcPr>
          <w:p w:rsidR="00000000" w:rsidDel="00000000" w:rsidP="00000000" w:rsidRDefault="00000000" w:rsidRPr="00000000" w14:paraId="00000436">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37">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38">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39">
            <w:pPr>
              <w:widowControl w:val="0"/>
              <w:jc w:val="center"/>
              <w:rPr>
                <w:color w:val="000000"/>
                <w:sz w:val="20"/>
                <w:szCs w:val="20"/>
              </w:rPr>
            </w:pPr>
            <w:r w:rsidDel="00000000" w:rsidR="00000000" w:rsidRPr="00000000">
              <w:rPr>
                <w:color w:val="000000"/>
                <w:sz w:val="20"/>
                <w:szCs w:val="20"/>
                <w:rtl w:val="0"/>
              </w:rPr>
              <w:t xml:space="preserve">18</w:t>
            </w:r>
          </w:p>
        </w:tc>
        <w:tc>
          <w:tcPr>
            <w:tcBorders>
              <w:bottom w:color="000000" w:space="0" w:sz="4" w:val="single"/>
              <w:right w:color="000000" w:space="0" w:sz="4" w:val="single"/>
            </w:tcBorders>
            <w:vAlign w:val="bottom"/>
          </w:tcPr>
          <w:p w:rsidR="00000000" w:rsidDel="00000000" w:rsidP="00000000" w:rsidRDefault="00000000" w:rsidRPr="00000000" w14:paraId="0000043A">
            <w:pPr>
              <w:widowControl w:val="0"/>
              <w:rPr>
                <w:b w:val="1"/>
                <w:color w:val="000000"/>
                <w:sz w:val="20"/>
                <w:szCs w:val="20"/>
              </w:rPr>
            </w:pPr>
            <w:r w:rsidDel="00000000" w:rsidR="00000000" w:rsidRPr="00000000">
              <w:rPr>
                <w:b w:val="1"/>
                <w:color w:val="000000"/>
                <w:sz w:val="20"/>
                <w:szCs w:val="20"/>
                <w:rtl w:val="0"/>
              </w:rPr>
              <w:t xml:space="preserve">E.    Céltartalékok</w:t>
            </w:r>
          </w:p>
        </w:tc>
        <w:tc>
          <w:tcPr>
            <w:tcBorders>
              <w:bottom w:color="000000" w:space="0" w:sz="4" w:val="single"/>
              <w:right w:color="000000" w:space="0" w:sz="4" w:val="single"/>
            </w:tcBorders>
            <w:vAlign w:val="bottom"/>
          </w:tcPr>
          <w:p w:rsidR="00000000" w:rsidDel="00000000" w:rsidP="00000000" w:rsidRDefault="00000000" w:rsidRPr="00000000" w14:paraId="0000043B">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3C">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3D">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3E">
            <w:pPr>
              <w:widowControl w:val="0"/>
              <w:rPr>
                <w:b w:val="1"/>
                <w:color w:val="000000"/>
                <w:sz w:val="20"/>
                <w:szCs w:val="20"/>
              </w:rPr>
            </w:pPr>
            <w:r w:rsidDel="00000000" w:rsidR="00000000" w:rsidRPr="00000000">
              <w:rPr>
                <w:b w:val="1"/>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3F">
            <w:pPr>
              <w:widowControl w:val="0"/>
              <w:jc w:val="center"/>
              <w:rPr>
                <w:color w:val="000000"/>
                <w:sz w:val="20"/>
                <w:szCs w:val="20"/>
              </w:rPr>
            </w:pPr>
            <w:r w:rsidDel="00000000" w:rsidR="00000000" w:rsidRPr="00000000">
              <w:rPr>
                <w:color w:val="000000"/>
                <w:sz w:val="20"/>
                <w:szCs w:val="20"/>
                <w:rtl w:val="0"/>
              </w:rPr>
              <w:t xml:space="preserve">19</w:t>
            </w:r>
          </w:p>
        </w:tc>
        <w:tc>
          <w:tcPr>
            <w:tcBorders>
              <w:bottom w:color="000000" w:space="0" w:sz="4" w:val="single"/>
              <w:right w:color="000000" w:space="0" w:sz="4" w:val="single"/>
            </w:tcBorders>
            <w:vAlign w:val="bottom"/>
          </w:tcPr>
          <w:p w:rsidR="00000000" w:rsidDel="00000000" w:rsidP="00000000" w:rsidRDefault="00000000" w:rsidRPr="00000000" w14:paraId="00000440">
            <w:pPr>
              <w:widowControl w:val="0"/>
              <w:rPr>
                <w:b w:val="1"/>
                <w:color w:val="000000"/>
                <w:sz w:val="20"/>
                <w:szCs w:val="20"/>
              </w:rPr>
            </w:pPr>
            <w:r w:rsidDel="00000000" w:rsidR="00000000" w:rsidRPr="00000000">
              <w:rPr>
                <w:b w:val="1"/>
                <w:color w:val="000000"/>
                <w:sz w:val="20"/>
                <w:szCs w:val="20"/>
                <w:rtl w:val="0"/>
              </w:rPr>
              <w:t xml:space="preserve">F.    Kötelezettségek</w:t>
            </w:r>
          </w:p>
        </w:tc>
        <w:tc>
          <w:tcPr>
            <w:tcBorders>
              <w:bottom w:color="000000" w:space="0" w:sz="4" w:val="single"/>
              <w:right w:color="000000" w:space="0" w:sz="4" w:val="single"/>
            </w:tcBorders>
            <w:vAlign w:val="bottom"/>
          </w:tcPr>
          <w:p w:rsidR="00000000" w:rsidDel="00000000" w:rsidP="00000000" w:rsidRDefault="00000000" w:rsidRPr="00000000" w14:paraId="00000441">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42">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43">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44">
            <w:pPr>
              <w:widowControl w:val="0"/>
              <w:rPr>
                <w:b w:val="1"/>
                <w:color w:val="000000"/>
                <w:sz w:val="20"/>
                <w:szCs w:val="20"/>
              </w:rPr>
            </w:pPr>
            <w:r w:rsidDel="00000000" w:rsidR="00000000" w:rsidRPr="00000000">
              <w:rPr>
                <w:b w:val="1"/>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45">
            <w:pPr>
              <w:widowControl w:val="0"/>
              <w:jc w:val="center"/>
              <w:rPr>
                <w:color w:val="000000"/>
                <w:sz w:val="20"/>
                <w:szCs w:val="20"/>
              </w:rPr>
            </w:pPr>
            <w:r w:rsidDel="00000000" w:rsidR="00000000" w:rsidRPr="00000000">
              <w:rPr>
                <w:color w:val="000000"/>
                <w:sz w:val="20"/>
                <w:szCs w:val="20"/>
                <w:rtl w:val="0"/>
              </w:rPr>
              <w:t xml:space="preserve">20</w:t>
            </w:r>
          </w:p>
        </w:tc>
        <w:tc>
          <w:tcPr>
            <w:tcBorders>
              <w:bottom w:color="000000" w:space="0" w:sz="4" w:val="single"/>
              <w:right w:color="000000" w:space="0" w:sz="4" w:val="single"/>
            </w:tcBorders>
            <w:vAlign w:val="bottom"/>
          </w:tcPr>
          <w:p w:rsidR="00000000" w:rsidDel="00000000" w:rsidP="00000000" w:rsidRDefault="00000000" w:rsidRPr="00000000" w14:paraId="00000446">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47">
            <w:pPr>
              <w:widowControl w:val="0"/>
              <w:rPr>
                <w:color w:val="000000"/>
                <w:sz w:val="20"/>
                <w:szCs w:val="20"/>
              </w:rPr>
            </w:pPr>
            <w:r w:rsidDel="00000000" w:rsidR="00000000" w:rsidRPr="00000000">
              <w:rPr>
                <w:color w:val="000000"/>
                <w:sz w:val="20"/>
                <w:szCs w:val="20"/>
                <w:rtl w:val="0"/>
              </w:rPr>
              <w:t xml:space="preserve">I.       Hátrasorolt kötelezettségek</w:t>
            </w:r>
          </w:p>
        </w:tc>
        <w:tc>
          <w:tcPr>
            <w:tcBorders>
              <w:bottom w:color="000000" w:space="0" w:sz="4" w:val="single"/>
              <w:right w:color="000000" w:space="0" w:sz="4" w:val="single"/>
            </w:tcBorders>
            <w:vAlign w:val="bottom"/>
          </w:tcPr>
          <w:p w:rsidR="00000000" w:rsidDel="00000000" w:rsidP="00000000" w:rsidRDefault="00000000" w:rsidRPr="00000000" w14:paraId="00000448">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49">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4A">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4B">
            <w:pPr>
              <w:widowControl w:val="0"/>
              <w:jc w:val="center"/>
              <w:rPr>
                <w:color w:val="000000"/>
                <w:sz w:val="20"/>
                <w:szCs w:val="20"/>
              </w:rPr>
            </w:pPr>
            <w:r w:rsidDel="00000000" w:rsidR="00000000" w:rsidRPr="00000000">
              <w:rPr>
                <w:color w:val="000000"/>
                <w:sz w:val="20"/>
                <w:szCs w:val="20"/>
                <w:rtl w:val="0"/>
              </w:rPr>
              <w:t xml:space="preserve">21</w:t>
            </w:r>
          </w:p>
        </w:tc>
        <w:tc>
          <w:tcPr>
            <w:tcBorders>
              <w:bottom w:color="000000" w:space="0" w:sz="4" w:val="single"/>
              <w:right w:color="000000" w:space="0" w:sz="4" w:val="single"/>
            </w:tcBorders>
            <w:vAlign w:val="bottom"/>
          </w:tcPr>
          <w:p w:rsidR="00000000" w:rsidDel="00000000" w:rsidP="00000000" w:rsidRDefault="00000000" w:rsidRPr="00000000" w14:paraId="0000044C">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4D">
            <w:pPr>
              <w:widowControl w:val="0"/>
              <w:rPr>
                <w:color w:val="000000"/>
                <w:sz w:val="20"/>
                <w:szCs w:val="20"/>
              </w:rPr>
            </w:pPr>
            <w:r w:rsidDel="00000000" w:rsidR="00000000" w:rsidRPr="00000000">
              <w:rPr>
                <w:color w:val="000000"/>
                <w:sz w:val="20"/>
                <w:szCs w:val="20"/>
                <w:rtl w:val="0"/>
              </w:rPr>
              <w:t xml:space="preserve">II.     Hosszú lejáratú kötelezettségek</w:t>
            </w:r>
          </w:p>
        </w:tc>
        <w:tc>
          <w:tcPr>
            <w:tcBorders>
              <w:bottom w:color="000000" w:space="0" w:sz="4" w:val="single"/>
              <w:right w:color="000000" w:space="0" w:sz="4" w:val="single"/>
            </w:tcBorders>
            <w:vAlign w:val="bottom"/>
          </w:tcPr>
          <w:p w:rsidR="00000000" w:rsidDel="00000000" w:rsidP="00000000" w:rsidRDefault="00000000" w:rsidRPr="00000000" w14:paraId="0000044E">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4F">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50">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51">
            <w:pPr>
              <w:widowControl w:val="0"/>
              <w:jc w:val="center"/>
              <w:rPr>
                <w:color w:val="000000"/>
                <w:sz w:val="20"/>
                <w:szCs w:val="20"/>
              </w:rPr>
            </w:pPr>
            <w:r w:rsidDel="00000000" w:rsidR="00000000" w:rsidRPr="00000000">
              <w:rPr>
                <w:color w:val="000000"/>
                <w:sz w:val="20"/>
                <w:szCs w:val="20"/>
                <w:rtl w:val="0"/>
              </w:rPr>
              <w:t xml:space="preserve">22</w:t>
            </w:r>
          </w:p>
        </w:tc>
        <w:tc>
          <w:tcPr>
            <w:tcBorders>
              <w:bottom w:color="000000" w:space="0" w:sz="4" w:val="single"/>
              <w:right w:color="000000" w:space="0" w:sz="4" w:val="single"/>
            </w:tcBorders>
            <w:vAlign w:val="bottom"/>
          </w:tcPr>
          <w:p w:rsidR="00000000" w:rsidDel="00000000" w:rsidP="00000000" w:rsidRDefault="00000000" w:rsidRPr="00000000" w14:paraId="00000452">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53">
            <w:pPr>
              <w:widowControl w:val="0"/>
              <w:rPr>
                <w:color w:val="000000"/>
                <w:sz w:val="20"/>
                <w:szCs w:val="20"/>
              </w:rPr>
            </w:pPr>
            <w:r w:rsidDel="00000000" w:rsidR="00000000" w:rsidRPr="00000000">
              <w:rPr>
                <w:color w:val="000000"/>
                <w:sz w:val="20"/>
                <w:szCs w:val="20"/>
                <w:rtl w:val="0"/>
              </w:rPr>
              <w:t xml:space="preserve">III.    Rövid lejáratú kötelezettségek</w:t>
            </w:r>
          </w:p>
        </w:tc>
        <w:tc>
          <w:tcPr>
            <w:tcBorders>
              <w:bottom w:color="000000" w:space="0" w:sz="4" w:val="single"/>
              <w:right w:color="000000" w:space="0" w:sz="4" w:val="single"/>
            </w:tcBorders>
            <w:vAlign w:val="bottom"/>
          </w:tcPr>
          <w:p w:rsidR="00000000" w:rsidDel="00000000" w:rsidP="00000000" w:rsidRDefault="00000000" w:rsidRPr="00000000" w14:paraId="00000454">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55">
            <w:pPr>
              <w:widowControl w:val="0"/>
              <w:rPr>
                <w:color w:val="000000"/>
                <w:sz w:val="20"/>
                <w:szCs w:val="20"/>
              </w:rPr>
            </w:pPr>
            <w:r w:rsidDel="00000000" w:rsidR="00000000" w:rsidRPr="00000000">
              <w:rPr>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56">
            <w:pPr>
              <w:widowControl w:val="0"/>
              <w:rPr>
                <w:color w:val="000000"/>
                <w:sz w:val="20"/>
                <w:szCs w:val="20"/>
              </w:rPr>
            </w:pPr>
            <w:r w:rsidDel="00000000" w:rsidR="00000000" w:rsidRPr="00000000">
              <w:rPr>
                <w:color w:val="000000"/>
                <w:sz w:val="20"/>
                <w:szCs w:val="20"/>
                <w:rtl w:val="0"/>
              </w:rPr>
              <w:t xml:space="preserve"> </w:t>
            </w:r>
          </w:p>
        </w:tc>
      </w:tr>
      <w:tr>
        <w:trPr>
          <w:cantSplit w:val="0"/>
          <w:trHeight w:val="28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457">
            <w:pPr>
              <w:widowControl w:val="0"/>
              <w:jc w:val="center"/>
              <w:rPr>
                <w:color w:val="000000"/>
                <w:sz w:val="20"/>
                <w:szCs w:val="20"/>
              </w:rPr>
            </w:pPr>
            <w:r w:rsidDel="00000000" w:rsidR="00000000" w:rsidRPr="00000000">
              <w:rPr>
                <w:color w:val="000000"/>
                <w:sz w:val="20"/>
                <w:szCs w:val="20"/>
                <w:rtl w:val="0"/>
              </w:rPr>
              <w:t xml:space="preserve">23</w:t>
            </w:r>
          </w:p>
        </w:tc>
        <w:tc>
          <w:tcPr>
            <w:tcBorders>
              <w:bottom w:color="000000" w:space="0" w:sz="4" w:val="single"/>
              <w:right w:color="000000" w:space="0" w:sz="4" w:val="single"/>
            </w:tcBorders>
            <w:vAlign w:val="bottom"/>
          </w:tcPr>
          <w:p w:rsidR="00000000" w:rsidDel="00000000" w:rsidP="00000000" w:rsidRDefault="00000000" w:rsidRPr="00000000" w14:paraId="00000458">
            <w:pPr>
              <w:widowControl w:val="0"/>
              <w:rPr>
                <w:b w:val="1"/>
                <w:color w:val="000000"/>
                <w:sz w:val="20"/>
                <w:szCs w:val="20"/>
              </w:rPr>
            </w:pPr>
            <w:r w:rsidDel="00000000" w:rsidR="00000000" w:rsidRPr="00000000">
              <w:rPr>
                <w:b w:val="1"/>
                <w:color w:val="000000"/>
                <w:sz w:val="20"/>
                <w:szCs w:val="20"/>
                <w:rtl w:val="0"/>
              </w:rPr>
              <w:t xml:space="preserve">G.    Passzív időbeli elhatárolások</w:t>
            </w:r>
          </w:p>
        </w:tc>
        <w:tc>
          <w:tcPr>
            <w:tcBorders>
              <w:bottom w:color="000000" w:space="0" w:sz="4" w:val="single"/>
              <w:right w:color="000000" w:space="0" w:sz="4" w:val="single"/>
            </w:tcBorders>
            <w:vAlign w:val="bottom"/>
          </w:tcPr>
          <w:p w:rsidR="00000000" w:rsidDel="00000000" w:rsidP="00000000" w:rsidRDefault="00000000" w:rsidRPr="00000000" w14:paraId="00000459">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5A">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5B">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5C">
            <w:pPr>
              <w:widowControl w:val="0"/>
              <w:rPr>
                <w:b w:val="1"/>
                <w:color w:val="000000"/>
                <w:sz w:val="20"/>
                <w:szCs w:val="20"/>
              </w:rPr>
            </w:pPr>
            <w:r w:rsidDel="00000000" w:rsidR="00000000" w:rsidRPr="00000000">
              <w:rPr>
                <w:b w:val="1"/>
                <w:color w:val="000000"/>
                <w:sz w:val="20"/>
                <w:szCs w:val="20"/>
                <w:rtl w:val="0"/>
              </w:rPr>
              <w:t xml:space="preserve"> </w:t>
            </w:r>
          </w:p>
        </w:tc>
      </w:tr>
      <w:tr>
        <w:trPr>
          <w:cantSplit w:val="0"/>
          <w:trHeight w:val="66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5D">
            <w:pPr>
              <w:widowControl w:val="0"/>
              <w:jc w:val="center"/>
              <w:rPr>
                <w:color w:val="000000"/>
                <w:sz w:val="20"/>
                <w:szCs w:val="20"/>
              </w:rPr>
            </w:pPr>
            <w:r w:rsidDel="00000000" w:rsidR="00000000" w:rsidRPr="00000000">
              <w:rPr>
                <w:color w:val="000000"/>
                <w:sz w:val="20"/>
                <w:szCs w:val="20"/>
                <w:rtl w:val="0"/>
              </w:rPr>
              <w:t xml:space="preserve">24</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5E">
            <w:pPr>
              <w:widowControl w:val="0"/>
              <w:rPr>
                <w:b w:val="1"/>
                <w:color w:val="000000"/>
                <w:sz w:val="20"/>
                <w:szCs w:val="20"/>
              </w:rPr>
            </w:pPr>
            <w:r w:rsidDel="00000000" w:rsidR="00000000" w:rsidRPr="00000000">
              <w:rPr>
                <w:b w:val="1"/>
                <w:color w:val="000000"/>
                <w:sz w:val="20"/>
                <w:szCs w:val="20"/>
                <w:rtl w:val="0"/>
              </w:rPr>
              <w:t xml:space="preserve">FORRÁSOK (PASSZÍVÁK) D+E+F+G</w:t>
            </w:r>
          </w:p>
        </w:tc>
        <w:tc>
          <w:tcPr>
            <w:tcBorders>
              <w:bottom w:color="000000" w:space="0" w:sz="4" w:val="single"/>
              <w:right w:color="000000" w:space="0" w:sz="4" w:val="single"/>
            </w:tcBorders>
            <w:vAlign w:val="bottom"/>
          </w:tcPr>
          <w:p w:rsidR="00000000" w:rsidDel="00000000" w:rsidP="00000000" w:rsidRDefault="00000000" w:rsidRPr="00000000" w14:paraId="00000460">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61">
            <w:pPr>
              <w:widowControl w:val="0"/>
              <w:rPr>
                <w:b w:val="1"/>
                <w:color w:val="000000"/>
                <w:sz w:val="20"/>
                <w:szCs w:val="20"/>
              </w:rPr>
            </w:pPr>
            <w:r w:rsidDel="00000000" w:rsidR="00000000" w:rsidRPr="00000000">
              <w:rPr>
                <w:b w:val="1"/>
                <w:color w:val="000000"/>
                <w:sz w:val="20"/>
                <w:szCs w:val="20"/>
                <w:rtl w:val="0"/>
              </w:rPr>
              <w:t xml:space="preserve"> </w:t>
            </w:r>
          </w:p>
        </w:tc>
        <w:tc>
          <w:tcPr>
            <w:tcBorders>
              <w:bottom w:color="000000" w:space="0" w:sz="4" w:val="single"/>
              <w:right w:color="000000" w:space="0" w:sz="4" w:val="single"/>
            </w:tcBorders>
            <w:vAlign w:val="bottom"/>
          </w:tcPr>
          <w:p w:rsidR="00000000" w:rsidDel="00000000" w:rsidP="00000000" w:rsidRDefault="00000000" w:rsidRPr="00000000" w14:paraId="00000462">
            <w:pPr>
              <w:widowControl w:val="0"/>
              <w:rPr>
                <w:b w:val="1"/>
                <w:color w:val="000000"/>
                <w:sz w:val="20"/>
                <w:szCs w:val="20"/>
              </w:rPr>
            </w:pPr>
            <w:r w:rsidDel="00000000" w:rsidR="00000000" w:rsidRPr="00000000">
              <w:rPr>
                <w:b w:val="1"/>
                <w:color w:val="000000"/>
                <w:sz w:val="20"/>
                <w:szCs w:val="20"/>
                <w:rtl w:val="0"/>
              </w:rPr>
              <w:t xml:space="preserve"> </w:t>
            </w:r>
          </w:p>
        </w:tc>
      </w:tr>
    </w:tbl>
    <w:p w:rsidR="00000000" w:rsidDel="00000000" w:rsidP="00000000" w:rsidRDefault="00000000" w:rsidRPr="00000000" w14:paraId="00000463">
      <w:pPr>
        <w:jc w:val="center"/>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464">
      <w:pPr>
        <w:pStyle w:val="Heading2"/>
        <w:rPr/>
      </w:pPr>
      <w:bookmarkStart w:colFirst="0" w:colLast="0" w:name="_heading=h.ihv636" w:id="33"/>
      <w:bookmarkEnd w:id="33"/>
      <w:r w:rsidDel="00000000" w:rsidR="00000000" w:rsidRPr="00000000">
        <w:rPr>
          <w:rFonts w:ascii="Georgia" w:cs="Georgia" w:eastAsia="Georgia" w:hAnsi="Georgia"/>
          <w:b w:val="1"/>
          <w:i w:val="1"/>
          <w:color w:val="000000"/>
          <w:sz w:val="24"/>
          <w:szCs w:val="24"/>
          <w:rtl w:val="0"/>
        </w:rPr>
        <w:t xml:space="preserve">3. számú melléklet: eredménykimutatás</w:t>
      </w:r>
      <w:r w:rsidDel="00000000" w:rsidR="00000000" w:rsidRPr="00000000">
        <w:rPr>
          <w:rtl w:val="0"/>
        </w:rPr>
        <w:t xml:space="preserve"> előírt tagolása</w:t>
      </w:r>
    </w:p>
    <w:tbl>
      <w:tblPr>
        <w:tblStyle w:val="Table7"/>
        <w:tblW w:w="8764.999999999998" w:type="dxa"/>
        <w:jc w:val="left"/>
        <w:tblInd w:w="0.0" w:type="dxa"/>
        <w:tblLayout w:type="fixed"/>
        <w:tblLook w:val="0000"/>
      </w:tblPr>
      <w:tblGrid>
        <w:gridCol w:w="726"/>
        <w:gridCol w:w="5228"/>
        <w:gridCol w:w="948"/>
        <w:gridCol w:w="1035"/>
        <w:gridCol w:w="828"/>
        <w:tblGridChange w:id="0">
          <w:tblGrid>
            <w:gridCol w:w="726"/>
            <w:gridCol w:w="5228"/>
            <w:gridCol w:w="948"/>
            <w:gridCol w:w="1035"/>
            <w:gridCol w:w="828"/>
          </w:tblGrid>
        </w:tblGridChange>
      </w:tblGrid>
      <w:tr>
        <w:trPr>
          <w:cantSplit w:val="0"/>
          <w:trHeight w:val="620" w:hRule="atLeast"/>
          <w:tblHeader w:val="0"/>
        </w:trPr>
        <w:tc>
          <w:tcPr>
            <w:gridSpan w:val="5"/>
            <w:vAlign w:val="center"/>
          </w:tcPr>
          <w:p w:rsidR="00000000" w:rsidDel="00000000" w:rsidP="00000000" w:rsidRDefault="00000000" w:rsidRPr="00000000" w14:paraId="00000465">
            <w:pPr>
              <w:widowControl w:val="0"/>
              <w:rPr>
                <w:b w:val="1"/>
                <w:color w:val="000000"/>
                <w:sz w:val="16"/>
                <w:szCs w:val="16"/>
              </w:rPr>
            </w:pPr>
            <w:r w:rsidDel="00000000" w:rsidR="00000000" w:rsidRPr="00000000">
              <w:rPr>
                <w:b w:val="1"/>
                <w:color w:val="000000"/>
                <w:sz w:val="16"/>
                <w:szCs w:val="16"/>
                <w:rtl w:val="0"/>
              </w:rPr>
              <w:t xml:space="preserve">Vállalkozási tevékenységet nem végző, kettős könyvvitelt vezető egyházi szervezet eredménykimutatásának előírt tagolása</w:t>
            </w:r>
          </w:p>
        </w:tc>
      </w:tr>
      <w:tr>
        <w:trPr>
          <w:cantSplit w:val="0"/>
          <w:trHeight w:val="465" w:hRule="atLeast"/>
          <w:tblHeader w:val="0"/>
        </w:trPr>
        <w:tc>
          <w:tcPr>
            <w:vAlign w:val="center"/>
          </w:tcPr>
          <w:p w:rsidR="00000000" w:rsidDel="00000000" w:rsidP="00000000" w:rsidRDefault="00000000" w:rsidRPr="00000000" w14:paraId="0000046A">
            <w:pPr>
              <w:widowControl w:val="0"/>
              <w:rPr>
                <w:b w:val="1"/>
                <w:i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46B">
            <w:pPr>
              <w:widowControl w:val="0"/>
              <w:jc w:val="center"/>
              <w:rPr>
                <w:i w:val="1"/>
                <w:color w:val="000000"/>
                <w:sz w:val="20"/>
                <w:szCs w:val="20"/>
              </w:rPr>
            </w:pPr>
            <w:r w:rsidDel="00000000" w:rsidR="00000000" w:rsidRPr="00000000">
              <w:rPr>
                <w:rtl w:val="0"/>
              </w:rPr>
            </w:r>
          </w:p>
        </w:tc>
        <w:tc>
          <w:tcPr>
            <w:gridSpan w:val="3"/>
            <w:vAlign w:val="center"/>
          </w:tcPr>
          <w:p w:rsidR="00000000" w:rsidDel="00000000" w:rsidP="00000000" w:rsidRDefault="00000000" w:rsidRPr="00000000" w14:paraId="0000046C">
            <w:pPr>
              <w:widowControl w:val="0"/>
              <w:jc w:val="right"/>
              <w:rPr>
                <w:b w:val="1"/>
                <w:sz w:val="16"/>
                <w:szCs w:val="16"/>
              </w:rPr>
            </w:pPr>
            <w:r w:rsidDel="00000000" w:rsidR="00000000" w:rsidRPr="00000000">
              <w:rPr>
                <w:b w:val="1"/>
                <w:sz w:val="16"/>
                <w:szCs w:val="16"/>
                <w:rtl w:val="0"/>
              </w:rPr>
              <w:t xml:space="preserve">adatok e FT-ban</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46F">
            <w:pPr>
              <w:widowControl w:val="0"/>
              <w:jc w:val="center"/>
              <w:rPr>
                <w:b w:val="1"/>
                <w:sz w:val="16"/>
                <w:szCs w:val="16"/>
              </w:rPr>
            </w:pPr>
            <w:r w:rsidDel="00000000" w:rsidR="00000000" w:rsidRPr="00000000">
              <w:rPr>
                <w:b w:val="1"/>
                <w:sz w:val="16"/>
                <w:szCs w:val="16"/>
                <w:rtl w:val="0"/>
              </w:rPr>
              <w:t xml:space="preserve">Sorszám</w:t>
            </w:r>
          </w:p>
        </w:tc>
        <w:tc>
          <w:tcPr>
            <w:tcBorders>
              <w:top w:color="000000" w:space="0" w:sz="8" w:val="single"/>
              <w:bottom w:color="000000" w:space="0" w:sz="8" w:val="single"/>
              <w:right w:color="000000" w:space="0" w:sz="4" w:val="single"/>
            </w:tcBorders>
            <w:vAlign w:val="center"/>
          </w:tcPr>
          <w:p w:rsidR="00000000" w:rsidDel="00000000" w:rsidP="00000000" w:rsidRDefault="00000000" w:rsidRPr="00000000" w14:paraId="00000470">
            <w:pPr>
              <w:widowControl w:val="0"/>
              <w:jc w:val="center"/>
              <w:rPr>
                <w:b w:val="1"/>
                <w:sz w:val="16"/>
                <w:szCs w:val="16"/>
              </w:rPr>
            </w:pPr>
            <w:r w:rsidDel="00000000" w:rsidR="00000000" w:rsidRPr="00000000">
              <w:rPr>
                <w:b w:val="1"/>
                <w:sz w:val="16"/>
                <w:szCs w:val="16"/>
                <w:rtl w:val="0"/>
              </w:rPr>
              <w:t xml:space="preserve">A tétel megnevezése</w:t>
            </w:r>
          </w:p>
        </w:tc>
        <w:tc>
          <w:tcPr>
            <w:tcBorders>
              <w:top w:color="000000" w:space="0" w:sz="8" w:val="single"/>
              <w:bottom w:color="000000" w:space="0" w:sz="8" w:val="single"/>
              <w:right w:color="000000" w:space="0" w:sz="4" w:val="single"/>
            </w:tcBorders>
            <w:vAlign w:val="center"/>
          </w:tcPr>
          <w:p w:rsidR="00000000" w:rsidDel="00000000" w:rsidP="00000000" w:rsidRDefault="00000000" w:rsidRPr="00000000" w14:paraId="00000471">
            <w:pPr>
              <w:widowControl w:val="0"/>
              <w:jc w:val="center"/>
              <w:rPr>
                <w:sz w:val="16"/>
                <w:szCs w:val="16"/>
              </w:rPr>
            </w:pPr>
            <w:r w:rsidDel="00000000" w:rsidR="00000000" w:rsidRPr="00000000">
              <w:rPr>
                <w:sz w:val="16"/>
                <w:szCs w:val="16"/>
                <w:rtl w:val="0"/>
              </w:rPr>
              <w:t xml:space="preserve">Előző év</w:t>
            </w:r>
          </w:p>
        </w:tc>
        <w:tc>
          <w:tcPr>
            <w:tcBorders>
              <w:top w:color="000000" w:space="0" w:sz="8" w:val="single"/>
              <w:bottom w:color="000000" w:space="0" w:sz="8" w:val="single"/>
            </w:tcBorders>
            <w:vAlign w:val="center"/>
          </w:tcPr>
          <w:p w:rsidR="00000000" w:rsidDel="00000000" w:rsidP="00000000" w:rsidRDefault="00000000" w:rsidRPr="00000000" w14:paraId="00000472">
            <w:pPr>
              <w:widowControl w:val="0"/>
              <w:jc w:val="center"/>
              <w:rPr>
                <w:sz w:val="16"/>
                <w:szCs w:val="16"/>
              </w:rPr>
            </w:pPr>
            <w:r w:rsidDel="00000000" w:rsidR="00000000" w:rsidRPr="00000000">
              <w:rPr>
                <w:sz w:val="16"/>
                <w:szCs w:val="16"/>
                <w:rtl w:val="0"/>
              </w:rPr>
              <w:t xml:space="preserve">Előző éve(ek) módosításai</w:t>
            </w:r>
          </w:p>
        </w:tc>
        <w:tc>
          <w:tcPr>
            <w:tcBorders>
              <w:top w:color="000000" w:space="0" w:sz="8"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473">
            <w:pPr>
              <w:widowControl w:val="0"/>
              <w:jc w:val="center"/>
              <w:rPr>
                <w:sz w:val="16"/>
                <w:szCs w:val="16"/>
              </w:rPr>
            </w:pPr>
            <w:r w:rsidDel="00000000" w:rsidR="00000000" w:rsidRPr="00000000">
              <w:rPr>
                <w:sz w:val="16"/>
                <w:szCs w:val="16"/>
                <w:rtl w:val="0"/>
              </w:rPr>
              <w:t xml:space="preserve">Tárgyév</w:t>
            </w:r>
          </w:p>
        </w:tc>
      </w:tr>
      <w:tr>
        <w:trPr>
          <w:cantSplit w:val="0"/>
          <w:trHeight w:val="320" w:hRule="atLeast"/>
          <w:tblHeader w:val="0"/>
        </w:trPr>
        <w:tc>
          <w:tcPr>
            <w:tcBorders>
              <w:left w:color="000000" w:space="0" w:sz="8" w:val="single"/>
              <w:bottom w:color="000000" w:space="0" w:sz="4" w:val="single"/>
              <w:right w:color="000000" w:space="0" w:sz="4" w:val="single"/>
            </w:tcBorders>
            <w:vAlign w:val="center"/>
          </w:tcPr>
          <w:p w:rsidR="00000000" w:rsidDel="00000000" w:rsidP="00000000" w:rsidRDefault="00000000" w:rsidRPr="00000000" w14:paraId="00000474">
            <w:pPr>
              <w:widowControl w:val="0"/>
              <w:jc w:val="center"/>
              <w:rPr>
                <w:b w:val="1"/>
                <w:sz w:val="16"/>
                <w:szCs w:val="16"/>
              </w:rPr>
            </w:pPr>
            <w:r w:rsidDel="00000000" w:rsidR="00000000" w:rsidRPr="00000000">
              <w:rPr>
                <w:b w:val="1"/>
                <w:sz w:val="16"/>
                <w:szCs w:val="16"/>
                <w:rtl w:val="0"/>
              </w:rPr>
              <w:t xml:space="preserve">a</w:t>
            </w:r>
          </w:p>
        </w:tc>
        <w:tc>
          <w:tcPr>
            <w:tcBorders>
              <w:bottom w:color="000000" w:space="0" w:sz="4" w:val="single"/>
              <w:right w:color="000000" w:space="0" w:sz="4" w:val="single"/>
            </w:tcBorders>
            <w:vAlign w:val="center"/>
          </w:tcPr>
          <w:p w:rsidR="00000000" w:rsidDel="00000000" w:rsidP="00000000" w:rsidRDefault="00000000" w:rsidRPr="00000000" w14:paraId="00000475">
            <w:pPr>
              <w:widowControl w:val="0"/>
              <w:jc w:val="center"/>
              <w:rPr>
                <w:b w:val="1"/>
                <w:sz w:val="16"/>
                <w:szCs w:val="16"/>
              </w:rPr>
            </w:pPr>
            <w:r w:rsidDel="00000000" w:rsidR="00000000" w:rsidRPr="00000000">
              <w:rPr>
                <w:b w:val="1"/>
                <w:sz w:val="16"/>
                <w:szCs w:val="16"/>
                <w:rtl w:val="0"/>
              </w:rPr>
              <w:t xml:space="preserve">b</w:t>
            </w:r>
          </w:p>
        </w:tc>
        <w:tc>
          <w:tcPr>
            <w:tcBorders>
              <w:bottom w:color="000000" w:space="0" w:sz="4" w:val="single"/>
              <w:right w:color="000000" w:space="0" w:sz="4" w:val="single"/>
            </w:tcBorders>
            <w:vAlign w:val="center"/>
          </w:tcPr>
          <w:p w:rsidR="00000000" w:rsidDel="00000000" w:rsidP="00000000" w:rsidRDefault="00000000" w:rsidRPr="00000000" w14:paraId="00000476">
            <w:pPr>
              <w:widowControl w:val="0"/>
              <w:jc w:val="center"/>
              <w:rPr>
                <w:b w:val="1"/>
                <w:sz w:val="16"/>
                <w:szCs w:val="16"/>
              </w:rPr>
            </w:pPr>
            <w:r w:rsidDel="00000000" w:rsidR="00000000" w:rsidRPr="00000000">
              <w:rPr>
                <w:b w:val="1"/>
                <w:sz w:val="16"/>
                <w:szCs w:val="16"/>
                <w:rtl w:val="0"/>
              </w:rPr>
              <w:t xml:space="preserve"> c </w:t>
            </w:r>
          </w:p>
        </w:tc>
        <w:tc>
          <w:tcPr>
            <w:tcBorders>
              <w:bottom w:color="000000" w:space="0" w:sz="4" w:val="single"/>
            </w:tcBorders>
            <w:vAlign w:val="center"/>
          </w:tcPr>
          <w:p w:rsidR="00000000" w:rsidDel="00000000" w:rsidP="00000000" w:rsidRDefault="00000000" w:rsidRPr="00000000" w14:paraId="00000477">
            <w:pPr>
              <w:widowControl w:val="0"/>
              <w:jc w:val="center"/>
              <w:rPr>
                <w:b w:val="1"/>
                <w:sz w:val="16"/>
                <w:szCs w:val="16"/>
              </w:rPr>
            </w:pPr>
            <w:r w:rsidDel="00000000" w:rsidR="00000000" w:rsidRPr="00000000">
              <w:rPr>
                <w:b w:val="1"/>
                <w:sz w:val="16"/>
                <w:szCs w:val="16"/>
                <w:rtl w:val="0"/>
              </w:rPr>
              <w:t xml:space="preserve"> d </w:t>
            </w:r>
          </w:p>
        </w:tc>
        <w:tc>
          <w:tcPr>
            <w:tcBorders>
              <w:left w:color="000000" w:space="0" w:sz="4" w:val="single"/>
              <w:bottom w:color="000000" w:space="0" w:sz="4" w:val="single"/>
              <w:right w:color="000000" w:space="0" w:sz="8" w:val="single"/>
            </w:tcBorders>
            <w:vAlign w:val="center"/>
          </w:tcPr>
          <w:p w:rsidR="00000000" w:rsidDel="00000000" w:rsidP="00000000" w:rsidRDefault="00000000" w:rsidRPr="00000000" w14:paraId="00000478">
            <w:pPr>
              <w:widowControl w:val="0"/>
              <w:jc w:val="center"/>
              <w:rPr>
                <w:b w:val="1"/>
                <w:sz w:val="16"/>
                <w:szCs w:val="16"/>
              </w:rPr>
            </w:pPr>
            <w:r w:rsidDel="00000000" w:rsidR="00000000" w:rsidRPr="00000000">
              <w:rPr>
                <w:b w:val="1"/>
                <w:sz w:val="16"/>
                <w:szCs w:val="16"/>
                <w:rtl w:val="0"/>
              </w:rPr>
              <w:t xml:space="preserve"> 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79">
            <w:pPr>
              <w:widowControl w:val="0"/>
              <w:jc w:val="center"/>
              <w:rPr>
                <w:sz w:val="16"/>
                <w:szCs w:val="16"/>
              </w:rPr>
            </w:pPr>
            <w:r w:rsidDel="00000000" w:rsidR="00000000" w:rsidRPr="00000000">
              <w:rPr>
                <w:sz w:val="16"/>
                <w:szCs w:val="16"/>
                <w:rtl w:val="0"/>
              </w:rPr>
              <w:t xml:space="preserve">1.</w:t>
            </w:r>
          </w:p>
        </w:tc>
        <w:tc>
          <w:tcPr>
            <w:tcBorders>
              <w:bottom w:color="000000" w:space="0" w:sz="4" w:val="single"/>
              <w:right w:color="000000" w:space="0" w:sz="4" w:val="single"/>
            </w:tcBorders>
            <w:vAlign w:val="bottom"/>
          </w:tcPr>
          <w:p w:rsidR="00000000" w:rsidDel="00000000" w:rsidP="00000000" w:rsidRDefault="00000000" w:rsidRPr="00000000" w14:paraId="0000047A">
            <w:pPr>
              <w:widowControl w:val="0"/>
              <w:rPr>
                <w:b w:val="1"/>
                <w:sz w:val="16"/>
                <w:szCs w:val="16"/>
              </w:rPr>
            </w:pPr>
            <w:r w:rsidDel="00000000" w:rsidR="00000000" w:rsidRPr="00000000">
              <w:rPr>
                <w:b w:val="1"/>
                <w:sz w:val="16"/>
                <w:szCs w:val="16"/>
                <w:rtl w:val="0"/>
              </w:rPr>
              <w:t xml:space="preserve">I.    Hitéleti működés fedezete</w:t>
            </w:r>
          </w:p>
        </w:tc>
        <w:tc>
          <w:tcPr>
            <w:tcBorders>
              <w:bottom w:color="000000" w:space="0" w:sz="4" w:val="single"/>
              <w:right w:color="000000" w:space="0" w:sz="4" w:val="single"/>
            </w:tcBorders>
            <w:vAlign w:val="bottom"/>
          </w:tcPr>
          <w:p w:rsidR="00000000" w:rsidDel="00000000" w:rsidP="00000000" w:rsidRDefault="00000000" w:rsidRPr="00000000" w14:paraId="0000047B">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7C">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7D">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7E">
            <w:pPr>
              <w:widowControl w:val="0"/>
              <w:jc w:val="center"/>
              <w:rPr>
                <w:sz w:val="16"/>
                <w:szCs w:val="16"/>
              </w:rPr>
            </w:pPr>
            <w:r w:rsidDel="00000000" w:rsidR="00000000" w:rsidRPr="00000000">
              <w:rPr>
                <w:sz w:val="16"/>
                <w:szCs w:val="16"/>
                <w:rtl w:val="0"/>
              </w:rPr>
              <w:t xml:space="preserve">2.</w:t>
            </w:r>
          </w:p>
        </w:tc>
        <w:tc>
          <w:tcPr>
            <w:tcBorders>
              <w:bottom w:color="000000" w:space="0" w:sz="4" w:val="single"/>
              <w:right w:color="000000" w:space="0" w:sz="4" w:val="single"/>
            </w:tcBorders>
            <w:vAlign w:val="bottom"/>
          </w:tcPr>
          <w:p w:rsidR="00000000" w:rsidDel="00000000" w:rsidP="00000000" w:rsidRDefault="00000000" w:rsidRPr="00000000" w14:paraId="0000047F">
            <w:pPr>
              <w:widowControl w:val="0"/>
              <w:rPr>
                <w:sz w:val="16"/>
                <w:szCs w:val="16"/>
              </w:rPr>
            </w:pPr>
            <w:r w:rsidDel="00000000" w:rsidR="00000000" w:rsidRPr="00000000">
              <w:rPr>
                <w:sz w:val="16"/>
                <w:szCs w:val="16"/>
                <w:rtl w:val="0"/>
              </w:rPr>
              <w:t xml:space="preserve">        I.1. Egyházi működés ellátmánya</w:t>
            </w:r>
          </w:p>
        </w:tc>
        <w:tc>
          <w:tcPr>
            <w:tcBorders>
              <w:bottom w:color="000000" w:space="0" w:sz="4" w:val="single"/>
              <w:right w:color="000000" w:space="0" w:sz="4" w:val="single"/>
            </w:tcBorders>
            <w:vAlign w:val="bottom"/>
          </w:tcPr>
          <w:p w:rsidR="00000000" w:rsidDel="00000000" w:rsidP="00000000" w:rsidRDefault="00000000" w:rsidRPr="00000000" w14:paraId="00000480">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81">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82">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83">
            <w:pPr>
              <w:widowControl w:val="0"/>
              <w:jc w:val="center"/>
              <w:rPr>
                <w:sz w:val="16"/>
                <w:szCs w:val="16"/>
              </w:rPr>
            </w:pPr>
            <w:r w:rsidDel="00000000" w:rsidR="00000000" w:rsidRPr="00000000">
              <w:rPr>
                <w:sz w:val="16"/>
                <w:szCs w:val="16"/>
                <w:rtl w:val="0"/>
              </w:rPr>
              <w:t xml:space="preserve">3.</w:t>
            </w:r>
          </w:p>
        </w:tc>
        <w:tc>
          <w:tcPr>
            <w:tcBorders>
              <w:bottom w:color="000000" w:space="0" w:sz="4" w:val="single"/>
              <w:right w:color="000000" w:space="0" w:sz="4" w:val="single"/>
            </w:tcBorders>
            <w:vAlign w:val="bottom"/>
          </w:tcPr>
          <w:p w:rsidR="00000000" w:rsidDel="00000000" w:rsidP="00000000" w:rsidRDefault="00000000" w:rsidRPr="00000000" w14:paraId="00000484">
            <w:pPr>
              <w:widowControl w:val="0"/>
              <w:rPr>
                <w:sz w:val="16"/>
                <w:szCs w:val="16"/>
              </w:rPr>
            </w:pPr>
            <w:r w:rsidDel="00000000" w:rsidR="00000000" w:rsidRPr="00000000">
              <w:rPr>
                <w:sz w:val="16"/>
                <w:szCs w:val="16"/>
                <w:rtl w:val="0"/>
              </w:rPr>
              <w:t xml:space="preserve">        I.2. Ingatlanjáradék</w:t>
            </w:r>
          </w:p>
        </w:tc>
        <w:tc>
          <w:tcPr>
            <w:tcBorders>
              <w:bottom w:color="000000" w:space="0" w:sz="4" w:val="single"/>
              <w:right w:color="000000" w:space="0" w:sz="4" w:val="single"/>
            </w:tcBorders>
            <w:vAlign w:val="bottom"/>
          </w:tcPr>
          <w:p w:rsidR="00000000" w:rsidDel="00000000" w:rsidP="00000000" w:rsidRDefault="00000000" w:rsidRPr="00000000" w14:paraId="00000485">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86">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87">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88">
            <w:pPr>
              <w:widowControl w:val="0"/>
              <w:jc w:val="center"/>
              <w:rPr>
                <w:sz w:val="16"/>
                <w:szCs w:val="16"/>
              </w:rPr>
            </w:pPr>
            <w:r w:rsidDel="00000000" w:rsidR="00000000" w:rsidRPr="00000000">
              <w:rPr>
                <w:sz w:val="16"/>
                <w:szCs w:val="16"/>
                <w:rtl w:val="0"/>
              </w:rPr>
              <w:t xml:space="preserve">4.</w:t>
            </w:r>
          </w:p>
        </w:tc>
        <w:tc>
          <w:tcPr>
            <w:tcBorders>
              <w:bottom w:color="000000" w:space="0" w:sz="4" w:val="single"/>
              <w:right w:color="000000" w:space="0" w:sz="4" w:val="single"/>
            </w:tcBorders>
            <w:vAlign w:val="bottom"/>
          </w:tcPr>
          <w:p w:rsidR="00000000" w:rsidDel="00000000" w:rsidP="00000000" w:rsidRDefault="00000000" w:rsidRPr="00000000" w14:paraId="00000489">
            <w:pPr>
              <w:widowControl w:val="0"/>
              <w:rPr>
                <w:sz w:val="16"/>
                <w:szCs w:val="16"/>
              </w:rPr>
            </w:pPr>
            <w:r w:rsidDel="00000000" w:rsidR="00000000" w:rsidRPr="00000000">
              <w:rPr>
                <w:sz w:val="16"/>
                <w:szCs w:val="16"/>
                <w:rtl w:val="0"/>
              </w:rPr>
              <w:t xml:space="preserve">        I.3. Adományok, támogatások</w:t>
            </w:r>
          </w:p>
        </w:tc>
        <w:tc>
          <w:tcPr>
            <w:tcBorders>
              <w:bottom w:color="000000" w:space="0" w:sz="4" w:val="single"/>
              <w:right w:color="000000" w:space="0" w:sz="4" w:val="single"/>
            </w:tcBorders>
            <w:vAlign w:val="bottom"/>
          </w:tcPr>
          <w:p w:rsidR="00000000" w:rsidDel="00000000" w:rsidP="00000000" w:rsidRDefault="00000000" w:rsidRPr="00000000" w14:paraId="0000048A">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8B">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8C">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8D">
            <w:pPr>
              <w:widowControl w:val="0"/>
              <w:jc w:val="center"/>
              <w:rPr>
                <w:sz w:val="16"/>
                <w:szCs w:val="16"/>
              </w:rPr>
            </w:pPr>
            <w:r w:rsidDel="00000000" w:rsidR="00000000" w:rsidRPr="00000000">
              <w:rPr>
                <w:sz w:val="16"/>
                <w:szCs w:val="16"/>
                <w:rtl w:val="0"/>
              </w:rPr>
              <w:t xml:space="preserve">5.</w:t>
            </w:r>
          </w:p>
        </w:tc>
        <w:tc>
          <w:tcPr>
            <w:tcBorders>
              <w:bottom w:color="000000" w:space="0" w:sz="4" w:val="single"/>
              <w:right w:color="000000" w:space="0" w:sz="4" w:val="single"/>
            </w:tcBorders>
            <w:vAlign w:val="bottom"/>
          </w:tcPr>
          <w:p w:rsidR="00000000" w:rsidDel="00000000" w:rsidP="00000000" w:rsidRDefault="00000000" w:rsidRPr="00000000" w14:paraId="0000048E">
            <w:pPr>
              <w:widowControl w:val="0"/>
              <w:rPr>
                <w:sz w:val="16"/>
                <w:szCs w:val="16"/>
              </w:rPr>
            </w:pPr>
            <w:r w:rsidDel="00000000" w:rsidR="00000000" w:rsidRPr="00000000">
              <w:rPr>
                <w:sz w:val="16"/>
                <w:szCs w:val="16"/>
                <w:rtl w:val="0"/>
              </w:rPr>
              <w:t xml:space="preserve">        I.4. Egyéb hitéleti működési bevételek</w:t>
            </w:r>
          </w:p>
        </w:tc>
        <w:tc>
          <w:tcPr>
            <w:tcBorders>
              <w:bottom w:color="000000" w:space="0" w:sz="4" w:val="single"/>
              <w:right w:color="000000" w:space="0" w:sz="4" w:val="single"/>
            </w:tcBorders>
            <w:vAlign w:val="bottom"/>
          </w:tcPr>
          <w:p w:rsidR="00000000" w:rsidDel="00000000" w:rsidP="00000000" w:rsidRDefault="00000000" w:rsidRPr="00000000" w14:paraId="0000048F">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90">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91">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center"/>
          </w:tcPr>
          <w:p w:rsidR="00000000" w:rsidDel="00000000" w:rsidP="00000000" w:rsidRDefault="00000000" w:rsidRPr="00000000" w14:paraId="00000492">
            <w:pPr>
              <w:widowControl w:val="0"/>
              <w:jc w:val="center"/>
              <w:rPr>
                <w:sz w:val="16"/>
                <w:szCs w:val="16"/>
              </w:rPr>
            </w:pPr>
            <w:r w:rsidDel="00000000" w:rsidR="00000000" w:rsidRPr="00000000">
              <w:rPr>
                <w:sz w:val="16"/>
                <w:szCs w:val="16"/>
                <w:rtl w:val="0"/>
              </w:rPr>
              <w:t xml:space="preserve">6.</w:t>
            </w:r>
          </w:p>
        </w:tc>
        <w:tc>
          <w:tcPr>
            <w:tcBorders>
              <w:bottom w:color="000000" w:space="0" w:sz="4" w:val="single"/>
              <w:right w:color="000000" w:space="0" w:sz="4" w:val="single"/>
            </w:tcBorders>
            <w:vAlign w:val="center"/>
          </w:tcPr>
          <w:p w:rsidR="00000000" w:rsidDel="00000000" w:rsidP="00000000" w:rsidRDefault="00000000" w:rsidRPr="00000000" w14:paraId="00000493">
            <w:pPr>
              <w:widowControl w:val="0"/>
              <w:rPr>
                <w:b w:val="1"/>
                <w:sz w:val="16"/>
                <w:szCs w:val="16"/>
              </w:rPr>
            </w:pPr>
            <w:r w:rsidDel="00000000" w:rsidR="00000000" w:rsidRPr="00000000">
              <w:rPr>
                <w:b w:val="1"/>
                <w:sz w:val="16"/>
                <w:szCs w:val="16"/>
                <w:rtl w:val="0"/>
              </w:rPr>
              <w:t xml:space="preserve">II.   Állami támogatások, államtól átvállalt feladatok ellátásának fedezete</w:t>
            </w:r>
          </w:p>
        </w:tc>
        <w:tc>
          <w:tcPr>
            <w:tcBorders>
              <w:bottom w:color="000000" w:space="0" w:sz="4" w:val="single"/>
              <w:right w:color="000000" w:space="0" w:sz="4" w:val="single"/>
            </w:tcBorders>
            <w:vAlign w:val="bottom"/>
          </w:tcPr>
          <w:p w:rsidR="00000000" w:rsidDel="00000000" w:rsidP="00000000" w:rsidRDefault="00000000" w:rsidRPr="00000000" w14:paraId="00000494">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95">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96">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97">
            <w:pPr>
              <w:widowControl w:val="0"/>
              <w:jc w:val="center"/>
              <w:rPr>
                <w:sz w:val="16"/>
                <w:szCs w:val="16"/>
              </w:rPr>
            </w:pPr>
            <w:r w:rsidDel="00000000" w:rsidR="00000000" w:rsidRPr="00000000">
              <w:rPr>
                <w:sz w:val="16"/>
                <w:szCs w:val="16"/>
                <w:rtl w:val="0"/>
              </w:rPr>
              <w:t xml:space="preserve">7.</w:t>
            </w:r>
          </w:p>
        </w:tc>
        <w:tc>
          <w:tcPr>
            <w:tcBorders>
              <w:bottom w:color="000000" w:space="0" w:sz="4" w:val="single"/>
              <w:right w:color="000000" w:space="0" w:sz="4" w:val="single"/>
            </w:tcBorders>
            <w:vAlign w:val="bottom"/>
          </w:tcPr>
          <w:p w:rsidR="00000000" w:rsidDel="00000000" w:rsidP="00000000" w:rsidRDefault="00000000" w:rsidRPr="00000000" w14:paraId="00000498">
            <w:pPr>
              <w:widowControl w:val="0"/>
              <w:rPr>
                <w:b w:val="1"/>
                <w:sz w:val="16"/>
                <w:szCs w:val="16"/>
              </w:rPr>
            </w:pPr>
            <w:r w:rsidDel="00000000" w:rsidR="00000000" w:rsidRPr="00000000">
              <w:rPr>
                <w:b w:val="1"/>
                <w:sz w:val="16"/>
                <w:szCs w:val="16"/>
                <w:rtl w:val="0"/>
              </w:rPr>
              <w:t xml:space="preserve">III.  Egyéb bevételek</w:t>
            </w:r>
          </w:p>
        </w:tc>
        <w:tc>
          <w:tcPr>
            <w:tcBorders>
              <w:bottom w:color="000000" w:space="0" w:sz="4" w:val="single"/>
              <w:right w:color="000000" w:space="0" w:sz="4" w:val="single"/>
            </w:tcBorders>
            <w:vAlign w:val="bottom"/>
          </w:tcPr>
          <w:p w:rsidR="00000000" w:rsidDel="00000000" w:rsidP="00000000" w:rsidRDefault="00000000" w:rsidRPr="00000000" w14:paraId="00000499">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9A">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9B">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9C">
            <w:pPr>
              <w:widowControl w:val="0"/>
              <w:jc w:val="center"/>
              <w:rPr>
                <w:sz w:val="16"/>
                <w:szCs w:val="16"/>
              </w:rPr>
            </w:pPr>
            <w:r w:rsidDel="00000000" w:rsidR="00000000" w:rsidRPr="00000000">
              <w:rPr>
                <w:sz w:val="16"/>
                <w:szCs w:val="16"/>
                <w:rtl w:val="0"/>
              </w:rPr>
              <w:t xml:space="preserve">8.</w:t>
            </w:r>
          </w:p>
        </w:tc>
        <w:tc>
          <w:tcPr>
            <w:tcBorders>
              <w:bottom w:color="000000" w:space="0" w:sz="4" w:val="single"/>
              <w:right w:color="000000" w:space="0" w:sz="4" w:val="single"/>
            </w:tcBorders>
            <w:vAlign w:val="bottom"/>
          </w:tcPr>
          <w:p w:rsidR="00000000" w:rsidDel="00000000" w:rsidP="00000000" w:rsidRDefault="00000000" w:rsidRPr="00000000" w14:paraId="0000049D">
            <w:pPr>
              <w:widowControl w:val="0"/>
              <w:rPr>
                <w:sz w:val="16"/>
                <w:szCs w:val="16"/>
              </w:rPr>
            </w:pPr>
            <w:r w:rsidDel="00000000" w:rsidR="00000000" w:rsidRPr="00000000">
              <w:rPr>
                <w:sz w:val="16"/>
                <w:szCs w:val="16"/>
                <w:rtl w:val="0"/>
              </w:rPr>
              <w:t xml:space="preserve">        III.1. Pályázati támogatások</w:t>
            </w:r>
          </w:p>
        </w:tc>
        <w:tc>
          <w:tcPr>
            <w:tcBorders>
              <w:bottom w:color="000000" w:space="0" w:sz="4" w:val="single"/>
              <w:right w:color="000000" w:space="0" w:sz="4" w:val="single"/>
            </w:tcBorders>
            <w:vAlign w:val="bottom"/>
          </w:tcPr>
          <w:p w:rsidR="00000000" w:rsidDel="00000000" w:rsidP="00000000" w:rsidRDefault="00000000" w:rsidRPr="00000000" w14:paraId="0000049E">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9F">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A0">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A1">
            <w:pPr>
              <w:widowControl w:val="0"/>
              <w:jc w:val="center"/>
              <w:rPr>
                <w:sz w:val="16"/>
                <w:szCs w:val="16"/>
              </w:rPr>
            </w:pPr>
            <w:r w:rsidDel="00000000" w:rsidR="00000000" w:rsidRPr="00000000">
              <w:rPr>
                <w:sz w:val="16"/>
                <w:szCs w:val="16"/>
                <w:rtl w:val="0"/>
              </w:rPr>
              <w:t xml:space="preserve">9.</w:t>
            </w:r>
          </w:p>
        </w:tc>
        <w:tc>
          <w:tcPr>
            <w:tcBorders>
              <w:bottom w:color="000000" w:space="0" w:sz="4" w:val="single"/>
              <w:right w:color="000000" w:space="0" w:sz="4" w:val="single"/>
            </w:tcBorders>
            <w:vAlign w:val="bottom"/>
          </w:tcPr>
          <w:p w:rsidR="00000000" w:rsidDel="00000000" w:rsidP="00000000" w:rsidRDefault="00000000" w:rsidRPr="00000000" w14:paraId="000004A2">
            <w:pPr>
              <w:widowControl w:val="0"/>
              <w:rPr>
                <w:sz w:val="16"/>
                <w:szCs w:val="16"/>
              </w:rPr>
            </w:pPr>
            <w:r w:rsidDel="00000000" w:rsidR="00000000" w:rsidRPr="00000000">
              <w:rPr>
                <w:sz w:val="16"/>
                <w:szCs w:val="16"/>
                <w:rtl w:val="0"/>
              </w:rPr>
              <w:t xml:space="preserve">        III.2. Egyéb működési bevételek</w:t>
            </w:r>
          </w:p>
        </w:tc>
        <w:tc>
          <w:tcPr>
            <w:tcBorders>
              <w:bottom w:color="000000" w:space="0" w:sz="4" w:val="single"/>
              <w:right w:color="000000" w:space="0" w:sz="4" w:val="single"/>
            </w:tcBorders>
            <w:vAlign w:val="bottom"/>
          </w:tcPr>
          <w:p w:rsidR="00000000" w:rsidDel="00000000" w:rsidP="00000000" w:rsidRDefault="00000000" w:rsidRPr="00000000" w14:paraId="000004A3">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A4">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A5">
            <w:pPr>
              <w:widowControl w:val="0"/>
              <w:rPr>
                <w:sz w:val="16"/>
                <w:szCs w:val="16"/>
              </w:rPr>
            </w:pPr>
            <w:r w:rsidDel="00000000" w:rsidR="00000000" w:rsidRPr="00000000">
              <w:rPr>
                <w:sz w:val="16"/>
                <w:szCs w:val="16"/>
                <w:rtl w:val="0"/>
              </w:rPr>
              <w:t xml:space="preserve"> </w:t>
            </w:r>
          </w:p>
        </w:tc>
      </w:tr>
      <w:tr>
        <w:trPr>
          <w:cantSplit w:val="0"/>
          <w:trHeight w:val="34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A6">
            <w:pPr>
              <w:widowControl w:val="0"/>
              <w:jc w:val="center"/>
              <w:rPr>
                <w:sz w:val="16"/>
                <w:szCs w:val="16"/>
              </w:rPr>
            </w:pPr>
            <w:r w:rsidDel="00000000" w:rsidR="00000000" w:rsidRPr="00000000">
              <w:rPr>
                <w:sz w:val="16"/>
                <w:szCs w:val="16"/>
                <w:rtl w:val="0"/>
              </w:rPr>
              <w:t xml:space="preserve">10.</w:t>
            </w:r>
          </w:p>
        </w:tc>
        <w:tc>
          <w:tcPr>
            <w:tcBorders>
              <w:bottom w:color="000000" w:space="0" w:sz="4" w:val="single"/>
              <w:right w:color="000000" w:space="0" w:sz="4" w:val="single"/>
            </w:tcBorders>
            <w:vAlign w:val="bottom"/>
          </w:tcPr>
          <w:p w:rsidR="00000000" w:rsidDel="00000000" w:rsidP="00000000" w:rsidRDefault="00000000" w:rsidRPr="00000000" w14:paraId="000004A7">
            <w:pPr>
              <w:widowControl w:val="0"/>
              <w:rPr>
                <w:b w:val="1"/>
                <w:sz w:val="16"/>
                <w:szCs w:val="16"/>
              </w:rPr>
            </w:pPr>
            <w:r w:rsidDel="00000000" w:rsidR="00000000" w:rsidRPr="00000000">
              <w:rPr>
                <w:b w:val="1"/>
                <w:sz w:val="16"/>
                <w:szCs w:val="16"/>
                <w:rtl w:val="0"/>
              </w:rPr>
              <w:t xml:space="preserve">IV.   Pénzügyi műveletek bevételei</w:t>
            </w:r>
          </w:p>
        </w:tc>
        <w:tc>
          <w:tcPr>
            <w:tcBorders>
              <w:bottom w:color="000000" w:space="0" w:sz="4" w:val="single"/>
              <w:right w:color="000000" w:space="0" w:sz="4" w:val="single"/>
            </w:tcBorders>
            <w:vAlign w:val="bottom"/>
          </w:tcPr>
          <w:p w:rsidR="00000000" w:rsidDel="00000000" w:rsidP="00000000" w:rsidRDefault="00000000" w:rsidRPr="00000000" w14:paraId="000004A8">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A9">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AA">
            <w:pPr>
              <w:widowControl w:val="0"/>
              <w:rPr>
                <w:b w:val="1"/>
                <w:sz w:val="16"/>
                <w:szCs w:val="16"/>
              </w:rPr>
            </w:pPr>
            <w:r w:rsidDel="00000000" w:rsidR="00000000" w:rsidRPr="00000000">
              <w:rPr>
                <w:b w:val="1"/>
                <w:sz w:val="16"/>
                <w:szCs w:val="16"/>
                <w:rtl w:val="0"/>
              </w:rPr>
              <w:t xml:space="preserve"> </w:t>
            </w:r>
          </w:p>
        </w:tc>
      </w:tr>
      <w:tr>
        <w:trPr>
          <w:cantSplit w:val="0"/>
          <w:trHeight w:val="465"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AB">
            <w:pPr>
              <w:widowControl w:val="0"/>
              <w:jc w:val="center"/>
              <w:rPr>
                <w:sz w:val="16"/>
                <w:szCs w:val="16"/>
              </w:rPr>
            </w:pPr>
            <w:r w:rsidDel="00000000" w:rsidR="00000000" w:rsidRPr="00000000">
              <w:rPr>
                <w:sz w:val="16"/>
                <w:szCs w:val="16"/>
                <w:rtl w:val="0"/>
              </w:rPr>
              <w:t xml:space="preserve">12.</w:t>
            </w:r>
          </w:p>
        </w:tc>
        <w:tc>
          <w:tcPr>
            <w:tcBorders>
              <w:top w:color="000000" w:space="0" w:sz="8" w:val="single"/>
              <w:bottom w:color="000000" w:space="0" w:sz="8" w:val="single"/>
              <w:right w:color="000000" w:space="0" w:sz="4" w:val="single"/>
            </w:tcBorders>
            <w:vAlign w:val="bottom"/>
          </w:tcPr>
          <w:p w:rsidR="00000000" w:rsidDel="00000000" w:rsidP="00000000" w:rsidRDefault="00000000" w:rsidRPr="00000000" w14:paraId="000004AC">
            <w:pPr>
              <w:widowControl w:val="0"/>
              <w:rPr>
                <w:b w:val="1"/>
                <w:sz w:val="16"/>
                <w:szCs w:val="16"/>
              </w:rPr>
            </w:pPr>
            <w:r w:rsidDel="00000000" w:rsidR="00000000" w:rsidRPr="00000000">
              <w:rPr>
                <w:b w:val="1"/>
                <w:sz w:val="16"/>
                <w:szCs w:val="16"/>
                <w:rtl w:val="0"/>
              </w:rPr>
              <w:t xml:space="preserve">   A. Összes bevétel (I+II+III+IV+V)</w:t>
            </w:r>
          </w:p>
        </w:tc>
        <w:tc>
          <w:tcPr>
            <w:tcBorders>
              <w:top w:color="000000" w:space="0" w:sz="8" w:val="single"/>
              <w:bottom w:color="000000" w:space="0" w:sz="8" w:val="single"/>
              <w:right w:color="000000" w:space="0" w:sz="4" w:val="single"/>
            </w:tcBorders>
            <w:vAlign w:val="bottom"/>
          </w:tcPr>
          <w:p w:rsidR="00000000" w:rsidDel="00000000" w:rsidP="00000000" w:rsidRDefault="00000000" w:rsidRPr="00000000" w14:paraId="000004AD">
            <w:pPr>
              <w:widowControl w:val="0"/>
              <w:rPr>
                <w:b w:val="1"/>
                <w:sz w:val="16"/>
                <w:szCs w:val="16"/>
              </w:rPr>
            </w:pPr>
            <w:r w:rsidDel="00000000" w:rsidR="00000000" w:rsidRPr="00000000">
              <w:rPr>
                <w:b w:val="1"/>
                <w:sz w:val="16"/>
                <w:szCs w:val="16"/>
                <w:rtl w:val="0"/>
              </w:rPr>
              <w:t xml:space="preserve"> </w:t>
            </w:r>
          </w:p>
        </w:tc>
        <w:tc>
          <w:tcPr>
            <w:tcBorders>
              <w:top w:color="000000" w:space="0" w:sz="8" w:val="single"/>
              <w:bottom w:color="000000" w:space="0" w:sz="8" w:val="single"/>
              <w:right w:color="000000" w:space="0" w:sz="4" w:val="single"/>
            </w:tcBorders>
            <w:vAlign w:val="bottom"/>
          </w:tcPr>
          <w:p w:rsidR="00000000" w:rsidDel="00000000" w:rsidP="00000000" w:rsidRDefault="00000000" w:rsidRPr="00000000" w14:paraId="000004AE">
            <w:pPr>
              <w:widowControl w:val="0"/>
              <w:rPr>
                <w:b w:val="1"/>
                <w:sz w:val="16"/>
                <w:szCs w:val="16"/>
              </w:rPr>
            </w:pPr>
            <w:r w:rsidDel="00000000" w:rsidR="00000000" w:rsidRPr="00000000">
              <w:rPr>
                <w:b w:val="1"/>
                <w:sz w:val="16"/>
                <w:szCs w:val="16"/>
                <w:rtl w:val="0"/>
              </w:rPr>
              <w:t xml:space="preserve"> </w:t>
            </w:r>
          </w:p>
        </w:tc>
        <w:tc>
          <w:tcPr>
            <w:tcBorders>
              <w:top w:color="000000" w:space="0" w:sz="8" w:val="single"/>
              <w:bottom w:color="000000" w:space="0" w:sz="8" w:val="single"/>
              <w:right w:color="000000" w:space="0" w:sz="8" w:val="single"/>
            </w:tcBorders>
            <w:vAlign w:val="bottom"/>
          </w:tcPr>
          <w:p w:rsidR="00000000" w:rsidDel="00000000" w:rsidP="00000000" w:rsidRDefault="00000000" w:rsidRPr="00000000" w14:paraId="000004AF">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B0">
            <w:pPr>
              <w:widowControl w:val="0"/>
              <w:jc w:val="center"/>
              <w:rPr>
                <w:sz w:val="16"/>
                <w:szCs w:val="16"/>
              </w:rPr>
            </w:pPr>
            <w:r w:rsidDel="00000000" w:rsidR="00000000" w:rsidRPr="00000000">
              <w:rPr>
                <w:sz w:val="16"/>
                <w:szCs w:val="16"/>
                <w:rtl w:val="0"/>
              </w:rPr>
              <w:t xml:space="preserve">13.</w:t>
            </w:r>
          </w:p>
        </w:tc>
        <w:tc>
          <w:tcPr>
            <w:tcBorders>
              <w:bottom w:color="000000" w:space="0" w:sz="4" w:val="single"/>
              <w:right w:color="000000" w:space="0" w:sz="4" w:val="single"/>
            </w:tcBorders>
            <w:vAlign w:val="bottom"/>
          </w:tcPr>
          <w:p w:rsidR="00000000" w:rsidDel="00000000" w:rsidP="00000000" w:rsidRDefault="00000000" w:rsidRPr="00000000" w14:paraId="000004B1">
            <w:pPr>
              <w:widowControl w:val="0"/>
              <w:rPr>
                <w:b w:val="1"/>
                <w:sz w:val="16"/>
                <w:szCs w:val="16"/>
              </w:rPr>
            </w:pPr>
            <w:r w:rsidDel="00000000" w:rsidR="00000000" w:rsidRPr="00000000">
              <w:rPr>
                <w:b w:val="1"/>
                <w:sz w:val="16"/>
                <w:szCs w:val="16"/>
                <w:rtl w:val="0"/>
              </w:rPr>
              <w:t xml:space="preserve"> VI.    Anyagjellegű ráfordítások</w:t>
            </w:r>
          </w:p>
        </w:tc>
        <w:tc>
          <w:tcPr>
            <w:tcBorders>
              <w:bottom w:color="000000" w:space="0" w:sz="4" w:val="single"/>
              <w:right w:color="000000" w:space="0" w:sz="4" w:val="single"/>
            </w:tcBorders>
            <w:vAlign w:val="bottom"/>
          </w:tcPr>
          <w:p w:rsidR="00000000" w:rsidDel="00000000" w:rsidP="00000000" w:rsidRDefault="00000000" w:rsidRPr="00000000" w14:paraId="000004B2">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B3">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B4">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B5">
            <w:pPr>
              <w:widowControl w:val="0"/>
              <w:jc w:val="center"/>
              <w:rPr>
                <w:sz w:val="16"/>
                <w:szCs w:val="16"/>
              </w:rPr>
            </w:pPr>
            <w:r w:rsidDel="00000000" w:rsidR="00000000" w:rsidRPr="00000000">
              <w:rPr>
                <w:sz w:val="16"/>
                <w:szCs w:val="16"/>
                <w:rtl w:val="0"/>
              </w:rPr>
              <w:t xml:space="preserve">14.</w:t>
            </w:r>
          </w:p>
        </w:tc>
        <w:tc>
          <w:tcPr>
            <w:tcBorders>
              <w:bottom w:color="000000" w:space="0" w:sz="4" w:val="single"/>
              <w:right w:color="000000" w:space="0" w:sz="4" w:val="single"/>
            </w:tcBorders>
            <w:vAlign w:val="bottom"/>
          </w:tcPr>
          <w:p w:rsidR="00000000" w:rsidDel="00000000" w:rsidP="00000000" w:rsidRDefault="00000000" w:rsidRPr="00000000" w14:paraId="000004B6">
            <w:pPr>
              <w:widowControl w:val="0"/>
              <w:rPr>
                <w:sz w:val="16"/>
                <w:szCs w:val="16"/>
              </w:rPr>
            </w:pPr>
            <w:r w:rsidDel="00000000" w:rsidR="00000000" w:rsidRPr="00000000">
              <w:rPr>
                <w:sz w:val="16"/>
                <w:szCs w:val="16"/>
                <w:rtl w:val="0"/>
              </w:rPr>
              <w:t xml:space="preserve">      VI.1. Anyagköltség</w:t>
            </w:r>
          </w:p>
        </w:tc>
        <w:tc>
          <w:tcPr>
            <w:tcBorders>
              <w:bottom w:color="000000" w:space="0" w:sz="4" w:val="single"/>
              <w:right w:color="000000" w:space="0" w:sz="4" w:val="single"/>
            </w:tcBorders>
            <w:vAlign w:val="bottom"/>
          </w:tcPr>
          <w:p w:rsidR="00000000" w:rsidDel="00000000" w:rsidP="00000000" w:rsidRDefault="00000000" w:rsidRPr="00000000" w14:paraId="000004B7">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B8">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B9">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BA">
            <w:pPr>
              <w:widowControl w:val="0"/>
              <w:jc w:val="center"/>
              <w:rPr>
                <w:sz w:val="16"/>
                <w:szCs w:val="16"/>
              </w:rPr>
            </w:pPr>
            <w:r w:rsidDel="00000000" w:rsidR="00000000" w:rsidRPr="00000000">
              <w:rPr>
                <w:sz w:val="16"/>
                <w:szCs w:val="16"/>
                <w:rtl w:val="0"/>
              </w:rPr>
              <w:t xml:space="preserve">15.</w:t>
            </w:r>
          </w:p>
        </w:tc>
        <w:tc>
          <w:tcPr>
            <w:tcBorders>
              <w:bottom w:color="000000" w:space="0" w:sz="4" w:val="single"/>
              <w:right w:color="000000" w:space="0" w:sz="4" w:val="single"/>
            </w:tcBorders>
            <w:vAlign w:val="bottom"/>
          </w:tcPr>
          <w:p w:rsidR="00000000" w:rsidDel="00000000" w:rsidP="00000000" w:rsidRDefault="00000000" w:rsidRPr="00000000" w14:paraId="000004BB">
            <w:pPr>
              <w:widowControl w:val="0"/>
              <w:rPr>
                <w:sz w:val="16"/>
                <w:szCs w:val="16"/>
              </w:rPr>
            </w:pPr>
            <w:r w:rsidDel="00000000" w:rsidR="00000000" w:rsidRPr="00000000">
              <w:rPr>
                <w:sz w:val="16"/>
                <w:szCs w:val="16"/>
                <w:rtl w:val="0"/>
              </w:rPr>
              <w:t xml:space="preserve">      VI.2. Igénybe vett szolgáltatások</w:t>
            </w:r>
          </w:p>
        </w:tc>
        <w:tc>
          <w:tcPr>
            <w:tcBorders>
              <w:bottom w:color="000000" w:space="0" w:sz="4" w:val="single"/>
              <w:right w:color="000000" w:space="0" w:sz="4" w:val="single"/>
            </w:tcBorders>
            <w:vAlign w:val="bottom"/>
          </w:tcPr>
          <w:p w:rsidR="00000000" w:rsidDel="00000000" w:rsidP="00000000" w:rsidRDefault="00000000" w:rsidRPr="00000000" w14:paraId="000004BC">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BD">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BE">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BF">
            <w:pPr>
              <w:widowControl w:val="0"/>
              <w:jc w:val="center"/>
              <w:rPr>
                <w:sz w:val="16"/>
                <w:szCs w:val="16"/>
              </w:rPr>
            </w:pPr>
            <w:r w:rsidDel="00000000" w:rsidR="00000000" w:rsidRPr="00000000">
              <w:rPr>
                <w:sz w:val="16"/>
                <w:szCs w:val="16"/>
                <w:rtl w:val="0"/>
              </w:rPr>
              <w:t xml:space="preserve">16.</w:t>
            </w:r>
          </w:p>
        </w:tc>
        <w:tc>
          <w:tcPr>
            <w:tcBorders>
              <w:bottom w:color="000000" w:space="0" w:sz="4" w:val="single"/>
              <w:right w:color="000000" w:space="0" w:sz="4" w:val="single"/>
            </w:tcBorders>
            <w:vAlign w:val="bottom"/>
          </w:tcPr>
          <w:p w:rsidR="00000000" w:rsidDel="00000000" w:rsidP="00000000" w:rsidRDefault="00000000" w:rsidRPr="00000000" w14:paraId="000004C0">
            <w:pPr>
              <w:widowControl w:val="0"/>
              <w:rPr>
                <w:sz w:val="16"/>
                <w:szCs w:val="16"/>
              </w:rPr>
            </w:pPr>
            <w:r w:rsidDel="00000000" w:rsidR="00000000" w:rsidRPr="00000000">
              <w:rPr>
                <w:sz w:val="16"/>
                <w:szCs w:val="16"/>
                <w:rtl w:val="0"/>
              </w:rPr>
              <w:t xml:space="preserve">      VI.3. Egyéb szolgáltatások</w:t>
            </w:r>
          </w:p>
        </w:tc>
        <w:tc>
          <w:tcPr>
            <w:tcBorders>
              <w:bottom w:color="000000" w:space="0" w:sz="4" w:val="single"/>
              <w:right w:color="000000" w:space="0" w:sz="4" w:val="single"/>
            </w:tcBorders>
            <w:vAlign w:val="bottom"/>
          </w:tcPr>
          <w:p w:rsidR="00000000" w:rsidDel="00000000" w:rsidP="00000000" w:rsidRDefault="00000000" w:rsidRPr="00000000" w14:paraId="000004C1">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C2">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C3">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C4">
            <w:pPr>
              <w:widowControl w:val="0"/>
              <w:jc w:val="center"/>
              <w:rPr>
                <w:sz w:val="16"/>
                <w:szCs w:val="16"/>
              </w:rPr>
            </w:pPr>
            <w:r w:rsidDel="00000000" w:rsidR="00000000" w:rsidRPr="00000000">
              <w:rPr>
                <w:sz w:val="16"/>
                <w:szCs w:val="16"/>
                <w:rtl w:val="0"/>
              </w:rPr>
              <w:t xml:space="preserve">17.</w:t>
            </w:r>
          </w:p>
        </w:tc>
        <w:tc>
          <w:tcPr>
            <w:tcBorders>
              <w:bottom w:color="000000" w:space="0" w:sz="4" w:val="single"/>
              <w:right w:color="000000" w:space="0" w:sz="4" w:val="single"/>
            </w:tcBorders>
            <w:vAlign w:val="bottom"/>
          </w:tcPr>
          <w:p w:rsidR="00000000" w:rsidDel="00000000" w:rsidP="00000000" w:rsidRDefault="00000000" w:rsidRPr="00000000" w14:paraId="000004C5">
            <w:pPr>
              <w:widowControl w:val="0"/>
              <w:rPr>
                <w:b w:val="1"/>
                <w:sz w:val="16"/>
                <w:szCs w:val="16"/>
              </w:rPr>
            </w:pPr>
            <w:r w:rsidDel="00000000" w:rsidR="00000000" w:rsidRPr="00000000">
              <w:rPr>
                <w:b w:val="1"/>
                <w:sz w:val="16"/>
                <w:szCs w:val="16"/>
                <w:rtl w:val="0"/>
              </w:rPr>
              <w:t xml:space="preserve">  VII.   Személyi jellegű ráfordítások</w:t>
            </w:r>
          </w:p>
        </w:tc>
        <w:tc>
          <w:tcPr>
            <w:tcBorders>
              <w:bottom w:color="000000" w:space="0" w:sz="4" w:val="single"/>
              <w:right w:color="000000" w:space="0" w:sz="4" w:val="single"/>
            </w:tcBorders>
            <w:vAlign w:val="bottom"/>
          </w:tcPr>
          <w:p w:rsidR="00000000" w:rsidDel="00000000" w:rsidP="00000000" w:rsidRDefault="00000000" w:rsidRPr="00000000" w14:paraId="000004C6">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C7">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C8">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C9">
            <w:pPr>
              <w:widowControl w:val="0"/>
              <w:jc w:val="center"/>
              <w:rPr>
                <w:sz w:val="16"/>
                <w:szCs w:val="16"/>
              </w:rPr>
            </w:pPr>
            <w:r w:rsidDel="00000000" w:rsidR="00000000" w:rsidRPr="00000000">
              <w:rPr>
                <w:sz w:val="16"/>
                <w:szCs w:val="16"/>
                <w:rtl w:val="0"/>
              </w:rPr>
              <w:t xml:space="preserve">18.</w:t>
            </w:r>
          </w:p>
        </w:tc>
        <w:tc>
          <w:tcPr>
            <w:tcBorders>
              <w:bottom w:color="000000" w:space="0" w:sz="4" w:val="single"/>
              <w:right w:color="000000" w:space="0" w:sz="4" w:val="single"/>
            </w:tcBorders>
            <w:vAlign w:val="bottom"/>
          </w:tcPr>
          <w:p w:rsidR="00000000" w:rsidDel="00000000" w:rsidP="00000000" w:rsidRDefault="00000000" w:rsidRPr="00000000" w14:paraId="000004CA">
            <w:pPr>
              <w:widowControl w:val="0"/>
              <w:rPr>
                <w:sz w:val="16"/>
                <w:szCs w:val="16"/>
              </w:rPr>
            </w:pPr>
            <w:r w:rsidDel="00000000" w:rsidR="00000000" w:rsidRPr="00000000">
              <w:rPr>
                <w:sz w:val="16"/>
                <w:szCs w:val="16"/>
                <w:rtl w:val="0"/>
              </w:rPr>
              <w:t xml:space="preserve">      VII.1. Bérköltség</w:t>
            </w:r>
          </w:p>
        </w:tc>
        <w:tc>
          <w:tcPr>
            <w:tcBorders>
              <w:bottom w:color="000000" w:space="0" w:sz="4" w:val="single"/>
              <w:right w:color="000000" w:space="0" w:sz="4" w:val="single"/>
            </w:tcBorders>
            <w:vAlign w:val="bottom"/>
          </w:tcPr>
          <w:p w:rsidR="00000000" w:rsidDel="00000000" w:rsidP="00000000" w:rsidRDefault="00000000" w:rsidRPr="00000000" w14:paraId="000004CB">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CC">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CD">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CE">
            <w:pPr>
              <w:widowControl w:val="0"/>
              <w:jc w:val="center"/>
              <w:rPr>
                <w:sz w:val="16"/>
                <w:szCs w:val="16"/>
              </w:rPr>
            </w:pPr>
            <w:r w:rsidDel="00000000" w:rsidR="00000000" w:rsidRPr="00000000">
              <w:rPr>
                <w:sz w:val="16"/>
                <w:szCs w:val="16"/>
                <w:rtl w:val="0"/>
              </w:rPr>
              <w:t xml:space="preserve">19.</w:t>
            </w:r>
          </w:p>
        </w:tc>
        <w:tc>
          <w:tcPr>
            <w:tcBorders>
              <w:bottom w:color="000000" w:space="0" w:sz="4" w:val="single"/>
              <w:right w:color="000000" w:space="0" w:sz="4" w:val="single"/>
            </w:tcBorders>
            <w:vAlign w:val="bottom"/>
          </w:tcPr>
          <w:p w:rsidR="00000000" w:rsidDel="00000000" w:rsidP="00000000" w:rsidRDefault="00000000" w:rsidRPr="00000000" w14:paraId="000004CF">
            <w:pPr>
              <w:widowControl w:val="0"/>
              <w:rPr>
                <w:sz w:val="16"/>
                <w:szCs w:val="16"/>
              </w:rPr>
            </w:pPr>
            <w:r w:rsidDel="00000000" w:rsidR="00000000" w:rsidRPr="00000000">
              <w:rPr>
                <w:sz w:val="16"/>
                <w:szCs w:val="16"/>
                <w:rtl w:val="0"/>
              </w:rPr>
              <w:t xml:space="preserve">      VII.2. Személyi jellegű egyéb kifizetés</w:t>
            </w:r>
          </w:p>
        </w:tc>
        <w:tc>
          <w:tcPr>
            <w:tcBorders>
              <w:bottom w:color="000000" w:space="0" w:sz="4" w:val="single"/>
              <w:right w:color="000000" w:space="0" w:sz="4" w:val="single"/>
            </w:tcBorders>
            <w:vAlign w:val="bottom"/>
          </w:tcPr>
          <w:p w:rsidR="00000000" w:rsidDel="00000000" w:rsidP="00000000" w:rsidRDefault="00000000" w:rsidRPr="00000000" w14:paraId="000004D0">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D1">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D2">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D3">
            <w:pPr>
              <w:widowControl w:val="0"/>
              <w:jc w:val="center"/>
              <w:rPr>
                <w:sz w:val="16"/>
                <w:szCs w:val="16"/>
              </w:rPr>
            </w:pPr>
            <w:r w:rsidDel="00000000" w:rsidR="00000000" w:rsidRPr="00000000">
              <w:rPr>
                <w:sz w:val="16"/>
                <w:szCs w:val="16"/>
                <w:rtl w:val="0"/>
              </w:rPr>
              <w:t xml:space="preserve">20.</w:t>
            </w:r>
          </w:p>
        </w:tc>
        <w:tc>
          <w:tcPr>
            <w:tcBorders>
              <w:bottom w:color="000000" w:space="0" w:sz="4" w:val="single"/>
              <w:right w:color="000000" w:space="0" w:sz="4" w:val="single"/>
            </w:tcBorders>
            <w:vAlign w:val="bottom"/>
          </w:tcPr>
          <w:p w:rsidR="00000000" w:rsidDel="00000000" w:rsidP="00000000" w:rsidRDefault="00000000" w:rsidRPr="00000000" w14:paraId="000004D4">
            <w:pPr>
              <w:widowControl w:val="0"/>
              <w:rPr>
                <w:sz w:val="16"/>
                <w:szCs w:val="16"/>
              </w:rPr>
            </w:pPr>
            <w:r w:rsidDel="00000000" w:rsidR="00000000" w:rsidRPr="00000000">
              <w:rPr>
                <w:sz w:val="16"/>
                <w:szCs w:val="16"/>
                <w:rtl w:val="0"/>
              </w:rPr>
              <w:t xml:space="preserve">      VII.3. Bérjárulék</w:t>
            </w:r>
          </w:p>
        </w:tc>
        <w:tc>
          <w:tcPr>
            <w:tcBorders>
              <w:bottom w:color="000000" w:space="0" w:sz="4" w:val="single"/>
              <w:right w:color="000000" w:space="0" w:sz="4" w:val="single"/>
            </w:tcBorders>
            <w:vAlign w:val="bottom"/>
          </w:tcPr>
          <w:p w:rsidR="00000000" w:rsidDel="00000000" w:rsidP="00000000" w:rsidRDefault="00000000" w:rsidRPr="00000000" w14:paraId="000004D5">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D6">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D7">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D8">
            <w:pPr>
              <w:widowControl w:val="0"/>
              <w:jc w:val="center"/>
              <w:rPr>
                <w:sz w:val="16"/>
                <w:szCs w:val="16"/>
              </w:rPr>
            </w:pPr>
            <w:r w:rsidDel="00000000" w:rsidR="00000000" w:rsidRPr="00000000">
              <w:rPr>
                <w:sz w:val="16"/>
                <w:szCs w:val="16"/>
                <w:rtl w:val="0"/>
              </w:rPr>
              <w:t xml:space="preserve">21.</w:t>
            </w:r>
          </w:p>
        </w:tc>
        <w:tc>
          <w:tcPr>
            <w:tcBorders>
              <w:bottom w:color="000000" w:space="0" w:sz="4" w:val="single"/>
              <w:right w:color="000000" w:space="0" w:sz="4" w:val="single"/>
            </w:tcBorders>
            <w:vAlign w:val="bottom"/>
          </w:tcPr>
          <w:p w:rsidR="00000000" w:rsidDel="00000000" w:rsidP="00000000" w:rsidRDefault="00000000" w:rsidRPr="00000000" w14:paraId="000004D9">
            <w:pPr>
              <w:widowControl w:val="0"/>
              <w:rPr>
                <w:b w:val="1"/>
                <w:sz w:val="16"/>
                <w:szCs w:val="16"/>
              </w:rPr>
            </w:pPr>
            <w:r w:rsidDel="00000000" w:rsidR="00000000" w:rsidRPr="00000000">
              <w:rPr>
                <w:b w:val="1"/>
                <w:sz w:val="16"/>
                <w:szCs w:val="16"/>
                <w:rtl w:val="0"/>
              </w:rPr>
              <w:t xml:space="preserve">  VIII.  Értékcsökkenési leírás</w:t>
            </w:r>
          </w:p>
        </w:tc>
        <w:tc>
          <w:tcPr>
            <w:tcBorders>
              <w:bottom w:color="000000" w:space="0" w:sz="4" w:val="single"/>
              <w:right w:color="000000" w:space="0" w:sz="4" w:val="single"/>
            </w:tcBorders>
            <w:vAlign w:val="bottom"/>
          </w:tcPr>
          <w:p w:rsidR="00000000" w:rsidDel="00000000" w:rsidP="00000000" w:rsidRDefault="00000000" w:rsidRPr="00000000" w14:paraId="000004DA">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DB">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DC">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DD">
            <w:pPr>
              <w:widowControl w:val="0"/>
              <w:jc w:val="center"/>
              <w:rPr>
                <w:sz w:val="16"/>
                <w:szCs w:val="16"/>
              </w:rPr>
            </w:pPr>
            <w:r w:rsidDel="00000000" w:rsidR="00000000" w:rsidRPr="00000000">
              <w:rPr>
                <w:sz w:val="16"/>
                <w:szCs w:val="16"/>
                <w:rtl w:val="0"/>
              </w:rPr>
              <w:t xml:space="preserve">22.</w:t>
            </w:r>
          </w:p>
        </w:tc>
        <w:tc>
          <w:tcPr>
            <w:tcBorders>
              <w:bottom w:color="000000" w:space="0" w:sz="4" w:val="single"/>
              <w:right w:color="000000" w:space="0" w:sz="4" w:val="single"/>
            </w:tcBorders>
            <w:vAlign w:val="bottom"/>
          </w:tcPr>
          <w:p w:rsidR="00000000" w:rsidDel="00000000" w:rsidP="00000000" w:rsidRDefault="00000000" w:rsidRPr="00000000" w14:paraId="000004DE">
            <w:pPr>
              <w:widowControl w:val="0"/>
              <w:rPr>
                <w:b w:val="1"/>
                <w:sz w:val="16"/>
                <w:szCs w:val="16"/>
              </w:rPr>
            </w:pPr>
            <w:r w:rsidDel="00000000" w:rsidR="00000000" w:rsidRPr="00000000">
              <w:rPr>
                <w:b w:val="1"/>
                <w:sz w:val="16"/>
                <w:szCs w:val="16"/>
                <w:rtl w:val="0"/>
              </w:rPr>
              <w:t xml:space="preserve">  IX. Egyéb ráfordítások</w:t>
            </w:r>
          </w:p>
        </w:tc>
        <w:tc>
          <w:tcPr>
            <w:tcBorders>
              <w:bottom w:color="000000" w:space="0" w:sz="4" w:val="single"/>
              <w:right w:color="000000" w:space="0" w:sz="4" w:val="single"/>
            </w:tcBorders>
            <w:vAlign w:val="bottom"/>
          </w:tcPr>
          <w:p w:rsidR="00000000" w:rsidDel="00000000" w:rsidP="00000000" w:rsidRDefault="00000000" w:rsidRPr="00000000" w14:paraId="000004DF">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E0">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E1">
            <w:pPr>
              <w:widowControl w:val="0"/>
              <w:rPr>
                <w:b w:val="1"/>
                <w:sz w:val="16"/>
                <w:szCs w:val="16"/>
              </w:rPr>
            </w:pPr>
            <w:r w:rsidDel="00000000" w:rsidR="00000000" w:rsidRPr="00000000">
              <w:rPr>
                <w:b w:val="1"/>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E2">
            <w:pPr>
              <w:widowControl w:val="0"/>
              <w:jc w:val="center"/>
              <w:rPr>
                <w:sz w:val="16"/>
                <w:szCs w:val="16"/>
              </w:rPr>
            </w:pPr>
            <w:r w:rsidDel="00000000" w:rsidR="00000000" w:rsidRPr="00000000">
              <w:rPr>
                <w:sz w:val="16"/>
                <w:szCs w:val="16"/>
                <w:rtl w:val="0"/>
              </w:rPr>
              <w:t xml:space="preserve">23.</w:t>
            </w:r>
          </w:p>
        </w:tc>
        <w:tc>
          <w:tcPr>
            <w:tcBorders>
              <w:bottom w:color="000000" w:space="0" w:sz="4" w:val="single"/>
              <w:right w:color="000000" w:space="0" w:sz="4" w:val="single"/>
            </w:tcBorders>
            <w:vAlign w:val="bottom"/>
          </w:tcPr>
          <w:p w:rsidR="00000000" w:rsidDel="00000000" w:rsidP="00000000" w:rsidRDefault="00000000" w:rsidRPr="00000000" w14:paraId="000004E3">
            <w:pPr>
              <w:widowControl w:val="0"/>
              <w:rPr>
                <w:sz w:val="16"/>
                <w:szCs w:val="16"/>
              </w:rPr>
            </w:pPr>
            <w:r w:rsidDel="00000000" w:rsidR="00000000" w:rsidRPr="00000000">
              <w:rPr>
                <w:sz w:val="16"/>
                <w:szCs w:val="16"/>
                <w:rtl w:val="0"/>
              </w:rPr>
              <w:t xml:space="preserve">      IX.1. Fenntartói és egyéb támogatások egyházi tevékenység ellátására</w:t>
            </w:r>
          </w:p>
        </w:tc>
        <w:tc>
          <w:tcPr>
            <w:tcBorders>
              <w:bottom w:color="000000" w:space="0" w:sz="4" w:val="single"/>
              <w:right w:color="000000" w:space="0" w:sz="4" w:val="single"/>
            </w:tcBorders>
            <w:vAlign w:val="bottom"/>
          </w:tcPr>
          <w:p w:rsidR="00000000" w:rsidDel="00000000" w:rsidP="00000000" w:rsidRDefault="00000000" w:rsidRPr="00000000" w14:paraId="000004E4">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E5">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E6">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E7">
            <w:pPr>
              <w:widowControl w:val="0"/>
              <w:jc w:val="center"/>
              <w:rPr>
                <w:sz w:val="16"/>
                <w:szCs w:val="16"/>
              </w:rPr>
            </w:pPr>
            <w:r w:rsidDel="00000000" w:rsidR="00000000" w:rsidRPr="00000000">
              <w:rPr>
                <w:sz w:val="16"/>
                <w:szCs w:val="16"/>
                <w:rtl w:val="0"/>
              </w:rPr>
              <w:t xml:space="preserve">24.</w:t>
            </w:r>
          </w:p>
        </w:tc>
        <w:tc>
          <w:tcPr>
            <w:tcBorders>
              <w:bottom w:color="000000" w:space="0" w:sz="4" w:val="single"/>
              <w:right w:color="000000" w:space="0" w:sz="4" w:val="single"/>
            </w:tcBorders>
            <w:vAlign w:val="bottom"/>
          </w:tcPr>
          <w:p w:rsidR="00000000" w:rsidDel="00000000" w:rsidP="00000000" w:rsidRDefault="00000000" w:rsidRPr="00000000" w14:paraId="000004E8">
            <w:pPr>
              <w:widowControl w:val="0"/>
              <w:rPr>
                <w:sz w:val="16"/>
                <w:szCs w:val="16"/>
              </w:rPr>
            </w:pPr>
            <w:r w:rsidDel="00000000" w:rsidR="00000000" w:rsidRPr="00000000">
              <w:rPr>
                <w:sz w:val="16"/>
                <w:szCs w:val="16"/>
                <w:rtl w:val="0"/>
              </w:rPr>
              <w:t xml:space="preserve">      IX.2. Ingatlanjáradék továbbutalása</w:t>
            </w:r>
          </w:p>
        </w:tc>
        <w:tc>
          <w:tcPr>
            <w:tcBorders>
              <w:bottom w:color="000000" w:space="0" w:sz="4" w:val="single"/>
              <w:right w:color="000000" w:space="0" w:sz="4" w:val="single"/>
            </w:tcBorders>
            <w:vAlign w:val="bottom"/>
          </w:tcPr>
          <w:p w:rsidR="00000000" w:rsidDel="00000000" w:rsidP="00000000" w:rsidRDefault="00000000" w:rsidRPr="00000000" w14:paraId="000004E9">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EA">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EB">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EC">
            <w:pPr>
              <w:widowControl w:val="0"/>
              <w:jc w:val="center"/>
              <w:rPr>
                <w:sz w:val="16"/>
                <w:szCs w:val="16"/>
              </w:rPr>
            </w:pPr>
            <w:r w:rsidDel="00000000" w:rsidR="00000000" w:rsidRPr="00000000">
              <w:rPr>
                <w:sz w:val="16"/>
                <w:szCs w:val="16"/>
                <w:rtl w:val="0"/>
              </w:rPr>
              <w:t xml:space="preserve">25.</w:t>
            </w:r>
          </w:p>
        </w:tc>
        <w:tc>
          <w:tcPr>
            <w:tcBorders>
              <w:bottom w:color="000000" w:space="0" w:sz="4" w:val="single"/>
              <w:right w:color="000000" w:space="0" w:sz="4" w:val="single"/>
            </w:tcBorders>
            <w:vAlign w:val="bottom"/>
          </w:tcPr>
          <w:p w:rsidR="00000000" w:rsidDel="00000000" w:rsidP="00000000" w:rsidRDefault="00000000" w:rsidRPr="00000000" w14:paraId="000004ED">
            <w:pPr>
              <w:widowControl w:val="0"/>
              <w:rPr>
                <w:sz w:val="16"/>
                <w:szCs w:val="16"/>
              </w:rPr>
            </w:pPr>
            <w:r w:rsidDel="00000000" w:rsidR="00000000" w:rsidRPr="00000000">
              <w:rPr>
                <w:sz w:val="16"/>
                <w:szCs w:val="16"/>
                <w:rtl w:val="0"/>
              </w:rPr>
              <w:t xml:space="preserve">      IX.3. Államtól átvállalt feladatok ellátására továbbutalt összeg</w:t>
            </w:r>
          </w:p>
        </w:tc>
        <w:tc>
          <w:tcPr>
            <w:tcBorders>
              <w:bottom w:color="000000" w:space="0" w:sz="4" w:val="single"/>
              <w:right w:color="000000" w:space="0" w:sz="4" w:val="single"/>
            </w:tcBorders>
            <w:vAlign w:val="bottom"/>
          </w:tcPr>
          <w:p w:rsidR="00000000" w:rsidDel="00000000" w:rsidP="00000000" w:rsidRDefault="00000000" w:rsidRPr="00000000" w14:paraId="000004EE">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EF">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F0">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F1">
            <w:pPr>
              <w:widowControl w:val="0"/>
              <w:jc w:val="center"/>
              <w:rPr>
                <w:sz w:val="16"/>
                <w:szCs w:val="16"/>
              </w:rPr>
            </w:pPr>
            <w:r w:rsidDel="00000000" w:rsidR="00000000" w:rsidRPr="00000000">
              <w:rPr>
                <w:sz w:val="16"/>
                <w:szCs w:val="16"/>
                <w:rtl w:val="0"/>
              </w:rPr>
              <w:t xml:space="preserve">26.</w:t>
            </w:r>
          </w:p>
        </w:tc>
        <w:tc>
          <w:tcPr>
            <w:tcBorders>
              <w:bottom w:color="000000" w:space="0" w:sz="4" w:val="single"/>
              <w:right w:color="000000" w:space="0" w:sz="4" w:val="single"/>
            </w:tcBorders>
            <w:vAlign w:val="bottom"/>
          </w:tcPr>
          <w:p w:rsidR="00000000" w:rsidDel="00000000" w:rsidP="00000000" w:rsidRDefault="00000000" w:rsidRPr="00000000" w14:paraId="000004F2">
            <w:pPr>
              <w:widowControl w:val="0"/>
              <w:rPr>
                <w:sz w:val="16"/>
                <w:szCs w:val="16"/>
              </w:rPr>
            </w:pPr>
            <w:r w:rsidDel="00000000" w:rsidR="00000000" w:rsidRPr="00000000">
              <w:rPr>
                <w:sz w:val="16"/>
                <w:szCs w:val="16"/>
                <w:rtl w:val="0"/>
              </w:rPr>
              <w:t xml:space="preserve">      IX.4. Egyéb működési ráfordítások</w:t>
            </w:r>
          </w:p>
        </w:tc>
        <w:tc>
          <w:tcPr>
            <w:tcBorders>
              <w:bottom w:color="000000" w:space="0" w:sz="4" w:val="single"/>
              <w:right w:color="000000" w:space="0" w:sz="4" w:val="single"/>
            </w:tcBorders>
            <w:vAlign w:val="bottom"/>
          </w:tcPr>
          <w:p w:rsidR="00000000" w:rsidDel="00000000" w:rsidP="00000000" w:rsidRDefault="00000000" w:rsidRPr="00000000" w14:paraId="000004F3">
            <w:pPr>
              <w:widowControl w:val="0"/>
              <w:rPr>
                <w:sz w:val="16"/>
                <w:szCs w:val="16"/>
              </w:rPr>
            </w:pPr>
            <w:r w:rsidDel="00000000" w:rsidR="00000000" w:rsidRPr="00000000">
              <w:rPr>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F4">
            <w:pPr>
              <w:widowControl w:val="0"/>
              <w:rPr>
                <w:sz w:val="16"/>
                <w:szCs w:val="16"/>
              </w:rPr>
            </w:pPr>
            <w:r w:rsidDel="00000000" w:rsidR="00000000" w:rsidRPr="00000000">
              <w:rPr>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F5">
            <w:pPr>
              <w:widowControl w:val="0"/>
              <w:rPr>
                <w:sz w:val="16"/>
                <w:szCs w:val="16"/>
              </w:rPr>
            </w:pPr>
            <w:r w:rsidDel="00000000" w:rsidR="00000000" w:rsidRPr="00000000">
              <w:rPr>
                <w:sz w:val="16"/>
                <w:szCs w:val="16"/>
                <w:rtl w:val="0"/>
              </w:rPr>
              <w:t xml:space="preserve"> </w:t>
            </w:r>
          </w:p>
        </w:tc>
      </w:tr>
      <w:tr>
        <w:trPr>
          <w:cantSplit w:val="0"/>
          <w:trHeight w:val="320"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F6">
            <w:pPr>
              <w:widowControl w:val="0"/>
              <w:jc w:val="center"/>
              <w:rPr>
                <w:sz w:val="16"/>
                <w:szCs w:val="16"/>
              </w:rPr>
            </w:pPr>
            <w:r w:rsidDel="00000000" w:rsidR="00000000" w:rsidRPr="00000000">
              <w:rPr>
                <w:sz w:val="16"/>
                <w:szCs w:val="16"/>
                <w:rtl w:val="0"/>
              </w:rPr>
              <w:t xml:space="preserve">27.</w:t>
            </w:r>
          </w:p>
        </w:tc>
        <w:tc>
          <w:tcPr>
            <w:tcBorders>
              <w:bottom w:color="000000" w:space="0" w:sz="4" w:val="single"/>
              <w:right w:color="000000" w:space="0" w:sz="4" w:val="single"/>
            </w:tcBorders>
            <w:vAlign w:val="bottom"/>
          </w:tcPr>
          <w:p w:rsidR="00000000" w:rsidDel="00000000" w:rsidP="00000000" w:rsidRDefault="00000000" w:rsidRPr="00000000" w14:paraId="000004F7">
            <w:pPr>
              <w:widowControl w:val="0"/>
              <w:rPr>
                <w:b w:val="1"/>
                <w:sz w:val="16"/>
                <w:szCs w:val="16"/>
              </w:rPr>
            </w:pPr>
            <w:r w:rsidDel="00000000" w:rsidR="00000000" w:rsidRPr="00000000">
              <w:rPr>
                <w:b w:val="1"/>
                <w:sz w:val="16"/>
                <w:szCs w:val="16"/>
                <w:rtl w:val="0"/>
              </w:rPr>
              <w:t xml:space="preserve">  X.  Pénzügyi műveletek ráfordításai</w:t>
            </w:r>
          </w:p>
        </w:tc>
        <w:tc>
          <w:tcPr>
            <w:tcBorders>
              <w:bottom w:color="000000" w:space="0" w:sz="4" w:val="single"/>
              <w:right w:color="000000" w:space="0" w:sz="4" w:val="single"/>
            </w:tcBorders>
            <w:vAlign w:val="bottom"/>
          </w:tcPr>
          <w:p w:rsidR="00000000" w:rsidDel="00000000" w:rsidP="00000000" w:rsidRDefault="00000000" w:rsidRPr="00000000" w14:paraId="000004F8">
            <w:pPr>
              <w:widowControl w:val="0"/>
              <w:rPr>
                <w:b w:val="1"/>
                <w:sz w:val="16"/>
                <w:szCs w:val="16"/>
              </w:rPr>
            </w:pPr>
            <w:r w:rsidDel="00000000" w:rsidR="00000000" w:rsidRPr="00000000">
              <w:rPr>
                <w:b w:val="1"/>
                <w:sz w:val="16"/>
                <w:szCs w:val="16"/>
                <w:rtl w:val="0"/>
              </w:rPr>
              <w:t xml:space="preserve"> </w:t>
            </w:r>
          </w:p>
        </w:tc>
        <w:tc>
          <w:tcPr>
            <w:tcBorders>
              <w:bottom w:color="000000" w:space="0" w:sz="4" w:val="single"/>
            </w:tcBorders>
            <w:vAlign w:val="bottom"/>
          </w:tcPr>
          <w:p w:rsidR="00000000" w:rsidDel="00000000" w:rsidP="00000000" w:rsidRDefault="00000000" w:rsidRPr="00000000" w14:paraId="000004F9">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4" w:val="single"/>
              <w:right w:color="000000" w:space="0" w:sz="8" w:val="single"/>
            </w:tcBorders>
            <w:vAlign w:val="bottom"/>
          </w:tcPr>
          <w:p w:rsidR="00000000" w:rsidDel="00000000" w:rsidP="00000000" w:rsidRDefault="00000000" w:rsidRPr="00000000" w14:paraId="000004FA">
            <w:pPr>
              <w:widowControl w:val="0"/>
              <w:rPr>
                <w:b w:val="1"/>
                <w:sz w:val="16"/>
                <w:szCs w:val="16"/>
              </w:rPr>
            </w:pPr>
            <w:r w:rsidDel="00000000" w:rsidR="00000000" w:rsidRPr="00000000">
              <w:rPr>
                <w:b w:val="1"/>
                <w:sz w:val="16"/>
                <w:szCs w:val="16"/>
                <w:rtl w:val="0"/>
              </w:rPr>
              <w:t xml:space="preserve"> </w:t>
            </w:r>
          </w:p>
        </w:tc>
      </w:tr>
      <w:tr>
        <w:trPr>
          <w:cantSplit w:val="0"/>
          <w:trHeight w:val="465"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4FB">
            <w:pPr>
              <w:widowControl w:val="0"/>
              <w:jc w:val="center"/>
              <w:rPr>
                <w:sz w:val="16"/>
                <w:szCs w:val="16"/>
              </w:rPr>
            </w:pPr>
            <w:r w:rsidDel="00000000" w:rsidR="00000000" w:rsidRPr="00000000">
              <w:rPr>
                <w:sz w:val="16"/>
                <w:szCs w:val="16"/>
                <w:rtl w:val="0"/>
              </w:rPr>
              <w:t xml:space="preserve">29.</w:t>
            </w:r>
          </w:p>
        </w:tc>
        <w:tc>
          <w:tcPr>
            <w:tcBorders>
              <w:bottom w:color="000000" w:space="0" w:sz="8" w:val="single"/>
              <w:right w:color="000000" w:space="0" w:sz="4" w:val="single"/>
            </w:tcBorders>
            <w:vAlign w:val="bottom"/>
          </w:tcPr>
          <w:p w:rsidR="00000000" w:rsidDel="00000000" w:rsidP="00000000" w:rsidRDefault="00000000" w:rsidRPr="00000000" w14:paraId="000004FC">
            <w:pPr>
              <w:widowControl w:val="0"/>
              <w:rPr>
                <w:b w:val="1"/>
                <w:sz w:val="16"/>
                <w:szCs w:val="16"/>
              </w:rPr>
            </w:pPr>
            <w:r w:rsidDel="00000000" w:rsidR="00000000" w:rsidRPr="00000000">
              <w:rPr>
                <w:b w:val="1"/>
                <w:sz w:val="16"/>
                <w:szCs w:val="16"/>
                <w:rtl w:val="0"/>
              </w:rPr>
              <w:t xml:space="preserve">  B.  Összes ráfordítás (VI+VII+VIII+IX+X+XI)</w:t>
            </w:r>
          </w:p>
        </w:tc>
        <w:tc>
          <w:tcPr>
            <w:tcBorders>
              <w:bottom w:color="000000" w:space="0" w:sz="8" w:val="single"/>
              <w:right w:color="000000" w:space="0" w:sz="4" w:val="single"/>
            </w:tcBorders>
            <w:vAlign w:val="bottom"/>
          </w:tcPr>
          <w:p w:rsidR="00000000" w:rsidDel="00000000" w:rsidP="00000000" w:rsidRDefault="00000000" w:rsidRPr="00000000" w14:paraId="000004FD">
            <w:pPr>
              <w:widowControl w:val="0"/>
              <w:rPr>
                <w:b w:val="1"/>
                <w:sz w:val="16"/>
                <w:szCs w:val="16"/>
              </w:rPr>
            </w:pPr>
            <w:r w:rsidDel="00000000" w:rsidR="00000000" w:rsidRPr="00000000">
              <w:rPr>
                <w:b w:val="1"/>
                <w:sz w:val="16"/>
                <w:szCs w:val="16"/>
                <w:rtl w:val="0"/>
              </w:rPr>
              <w:t xml:space="preserve"> </w:t>
            </w:r>
          </w:p>
        </w:tc>
        <w:tc>
          <w:tcPr>
            <w:tcBorders>
              <w:bottom w:color="000000" w:space="0" w:sz="8" w:val="single"/>
            </w:tcBorders>
            <w:vAlign w:val="bottom"/>
          </w:tcPr>
          <w:p w:rsidR="00000000" w:rsidDel="00000000" w:rsidP="00000000" w:rsidRDefault="00000000" w:rsidRPr="00000000" w14:paraId="000004FE">
            <w:pPr>
              <w:widowControl w:val="0"/>
              <w:rPr>
                <w:b w:val="1"/>
                <w:sz w:val="16"/>
                <w:szCs w:val="16"/>
              </w:rPr>
            </w:pPr>
            <w:r w:rsidDel="00000000" w:rsidR="00000000" w:rsidRPr="00000000">
              <w:rPr>
                <w:b w:val="1"/>
                <w:sz w:val="16"/>
                <w:szCs w:val="16"/>
                <w:rtl w:val="0"/>
              </w:rPr>
              <w:t xml:space="preserve"> </w:t>
            </w:r>
          </w:p>
        </w:tc>
        <w:tc>
          <w:tcPr>
            <w:tcBorders>
              <w:left w:color="000000" w:space="0" w:sz="4" w:val="single"/>
              <w:bottom w:color="000000" w:space="0" w:sz="8" w:val="single"/>
              <w:right w:color="000000" w:space="0" w:sz="8" w:val="single"/>
            </w:tcBorders>
            <w:vAlign w:val="bottom"/>
          </w:tcPr>
          <w:p w:rsidR="00000000" w:rsidDel="00000000" w:rsidP="00000000" w:rsidRDefault="00000000" w:rsidRPr="00000000" w14:paraId="000004FF">
            <w:pPr>
              <w:widowControl w:val="0"/>
              <w:rPr>
                <w:b w:val="1"/>
                <w:sz w:val="16"/>
                <w:szCs w:val="16"/>
              </w:rPr>
            </w:pPr>
            <w:r w:rsidDel="00000000" w:rsidR="00000000" w:rsidRPr="00000000">
              <w:rPr>
                <w:b w:val="1"/>
                <w:sz w:val="16"/>
                <w:szCs w:val="16"/>
                <w:rtl w:val="0"/>
              </w:rPr>
              <w:t xml:space="preserve"> </w:t>
            </w:r>
          </w:p>
        </w:tc>
      </w:tr>
      <w:tr>
        <w:trPr>
          <w:cantSplit w:val="0"/>
          <w:trHeight w:val="465" w:hRule="atLeast"/>
          <w:tblHeader w:val="0"/>
        </w:trPr>
        <w:tc>
          <w:tcPr>
            <w:tcBorders>
              <w:left w:color="000000" w:space="0" w:sz="8" w:val="single"/>
              <w:bottom w:color="000000" w:space="0" w:sz="4" w:val="single"/>
              <w:right w:color="000000" w:space="0" w:sz="4" w:val="single"/>
            </w:tcBorders>
            <w:vAlign w:val="bottom"/>
          </w:tcPr>
          <w:p w:rsidR="00000000" w:rsidDel="00000000" w:rsidP="00000000" w:rsidRDefault="00000000" w:rsidRPr="00000000" w14:paraId="00000500">
            <w:pPr>
              <w:widowControl w:val="0"/>
              <w:jc w:val="center"/>
              <w:rPr>
                <w:sz w:val="16"/>
                <w:szCs w:val="16"/>
              </w:rPr>
            </w:pPr>
            <w:r w:rsidDel="00000000" w:rsidR="00000000" w:rsidRPr="00000000">
              <w:rPr>
                <w:sz w:val="16"/>
                <w:szCs w:val="16"/>
                <w:rtl w:val="0"/>
              </w:rPr>
              <w:t xml:space="preserve">30.</w:t>
            </w:r>
          </w:p>
        </w:tc>
        <w:tc>
          <w:tcPr>
            <w:tcBorders>
              <w:bottom w:color="000000" w:space="0" w:sz="8" w:val="single"/>
              <w:right w:color="000000" w:space="0" w:sz="4" w:val="single"/>
            </w:tcBorders>
            <w:vAlign w:val="bottom"/>
          </w:tcPr>
          <w:p w:rsidR="00000000" w:rsidDel="00000000" w:rsidP="00000000" w:rsidRDefault="00000000" w:rsidRPr="00000000" w14:paraId="00000501">
            <w:pPr>
              <w:widowControl w:val="0"/>
              <w:rPr>
                <w:b w:val="1"/>
                <w:sz w:val="16"/>
                <w:szCs w:val="16"/>
              </w:rPr>
            </w:pPr>
            <w:r w:rsidDel="00000000" w:rsidR="00000000" w:rsidRPr="00000000">
              <w:rPr>
                <w:b w:val="1"/>
                <w:sz w:val="16"/>
                <w:szCs w:val="16"/>
                <w:rtl w:val="0"/>
              </w:rPr>
              <w:t xml:space="preserve">  C. Adózott eredmény (A-B)</w:t>
            </w:r>
          </w:p>
        </w:tc>
        <w:tc>
          <w:tcPr>
            <w:tcBorders>
              <w:bottom w:color="000000" w:space="0" w:sz="8" w:val="single"/>
              <w:right w:color="000000" w:space="0" w:sz="4" w:val="single"/>
            </w:tcBorders>
            <w:vAlign w:val="bottom"/>
          </w:tcPr>
          <w:p w:rsidR="00000000" w:rsidDel="00000000" w:rsidP="00000000" w:rsidRDefault="00000000" w:rsidRPr="00000000" w14:paraId="00000502">
            <w:pPr>
              <w:widowControl w:val="0"/>
              <w:rPr>
                <w:b w:val="1"/>
                <w:sz w:val="16"/>
                <w:szCs w:val="16"/>
              </w:rPr>
            </w:pPr>
            <w:r w:rsidDel="00000000" w:rsidR="00000000" w:rsidRPr="00000000">
              <w:rPr>
                <w:b w:val="1"/>
                <w:sz w:val="16"/>
                <w:szCs w:val="16"/>
                <w:rtl w:val="0"/>
              </w:rPr>
              <w:t xml:space="preserve"> </w:t>
            </w:r>
          </w:p>
        </w:tc>
        <w:tc>
          <w:tcPr>
            <w:tcBorders>
              <w:bottom w:color="000000" w:space="0" w:sz="8" w:val="single"/>
              <w:right w:color="000000" w:space="0" w:sz="4" w:val="single"/>
            </w:tcBorders>
            <w:vAlign w:val="bottom"/>
          </w:tcPr>
          <w:p w:rsidR="00000000" w:rsidDel="00000000" w:rsidP="00000000" w:rsidRDefault="00000000" w:rsidRPr="00000000" w14:paraId="00000503">
            <w:pPr>
              <w:widowControl w:val="0"/>
              <w:rPr>
                <w:b w:val="1"/>
                <w:sz w:val="16"/>
                <w:szCs w:val="16"/>
              </w:rPr>
            </w:pPr>
            <w:r w:rsidDel="00000000" w:rsidR="00000000" w:rsidRPr="00000000">
              <w:rPr>
                <w:b w:val="1"/>
                <w:sz w:val="16"/>
                <w:szCs w:val="16"/>
                <w:rtl w:val="0"/>
              </w:rPr>
              <w:t xml:space="preserve"> </w:t>
            </w:r>
          </w:p>
        </w:tc>
        <w:tc>
          <w:tcPr>
            <w:tcBorders>
              <w:bottom w:color="000000" w:space="0" w:sz="8" w:val="single"/>
              <w:right w:color="000000" w:space="0" w:sz="8" w:val="single"/>
            </w:tcBorders>
            <w:vAlign w:val="bottom"/>
          </w:tcPr>
          <w:p w:rsidR="00000000" w:rsidDel="00000000" w:rsidP="00000000" w:rsidRDefault="00000000" w:rsidRPr="00000000" w14:paraId="00000504">
            <w:pPr>
              <w:widowControl w:val="0"/>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505">
      <w:pPr>
        <w:jc w:val="center"/>
        <w:rPr>
          <w:rFonts w:ascii="Georgia" w:cs="Georgia" w:eastAsia="Georgia" w:hAnsi="Georgia"/>
        </w:rPr>
      </w:pPr>
      <w:r w:rsidDel="00000000" w:rsidR="00000000" w:rsidRPr="00000000">
        <w:rPr>
          <w:rtl w:val="0"/>
        </w:rPr>
      </w:r>
    </w:p>
    <w:sectPr>
      <w:headerReference r:id="rId12" w:type="default"/>
      <w:footerReference r:id="rId13" w:type="default"/>
      <w:type w:val="nextPage"/>
      <w:pgSz w:h="16838" w:w="11906" w:orient="portrait"/>
      <w:pgMar w:bottom="1417" w:top="1417" w:left="1417" w:right="1417"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Unknown Author" w:id="0" w:date="2021-08-23T16:32:38Z">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Paraméter: Passzív időbeli elhatárolást alkalmaz</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Pályázati pénzeknél nem lenne tanácsos, elkerülendő az écs miatt később veszteséges éveket?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50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8">
    <w:pPr>
      <w:keepNext w:val="0"/>
      <w:keepLines w:val="0"/>
      <w:widowControl w:val="1"/>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9">
    <w:pPr>
      <w:keepNext w:val="0"/>
      <w:keepLines w:val="0"/>
      <w:widowControl w:val="1"/>
      <w:shd w:fill="auto" w:val="clear"/>
      <w:tabs>
        <w:tab w:val="center" w:pos="4536"/>
        <w:tab w:val="right" w:pos="9072"/>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0A">
    <w:pPr>
      <w:keepNext w:val="0"/>
      <w:keepLines w:val="0"/>
      <w:widowControl w:val="0"/>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6">
    <w:pPr>
      <w:keepNext w:val="0"/>
      <w:keepLines w:val="0"/>
      <w:widowControl w:val="1"/>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7">
    <w:pPr>
      <w:keepNext w:val="0"/>
      <w:keepLines w:val="0"/>
      <w:widowControl w:val="1"/>
      <w:pBdr>
        <w:bottom w:color="000000" w:space="1" w:sz="4" w:val="single"/>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....................................Református Egyházközség számviteli politikája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Georgia" w:cs="Georgia" w:eastAsia="Georgia" w:hAnsi="Georgia"/>
        <w:b w:val="1"/>
        <w:i w:val="1"/>
        <w:smallCaps w:val="1"/>
        <w:color w:val="000000"/>
        <w:sz w:val="24"/>
        <w:szCs w:val="24"/>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bullet"/>
      <w:lvlText w:val="—"/>
      <w:lvlJc w:val="left"/>
      <w:pPr>
        <w:ind w:left="360" w:hanging="360"/>
      </w:pPr>
      <w:rPr>
        <w:rFonts w:ascii="Georgia" w:cs="Georgia" w:eastAsia="Georgia" w:hAnsi="Georgi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2"/>
      <w:numFmt w:val="bullet"/>
      <w:lvlText w:val="-"/>
      <w:lvlJc w:val="left"/>
      <w:pPr>
        <w:ind w:left="720" w:hanging="360"/>
      </w:pPr>
      <w:rPr>
        <w:rFonts w:ascii="Times New Roman" w:cs="Times New Roman" w:eastAsia="Times New Roman" w:hAnsi="Times New Roman"/>
        <w:color w:val="000000"/>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6">
    <w:lvl w:ilvl="0">
      <w:start w:val="1"/>
      <w:numFmt w:val="decimal"/>
      <w:lvlText w:val=""/>
      <w:lvlJc w:val="left"/>
      <w:pPr>
        <w:ind w:left="432" w:hanging="432"/>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2"/>
      <w:numFmt w:val="bullet"/>
      <w:lvlText w:val="-"/>
      <w:lvlJc w:val="left"/>
      <w:pPr>
        <w:ind w:left="720" w:hanging="360"/>
      </w:pPr>
      <w:rPr>
        <w:rFonts w:ascii="Times New Roman" w:cs="Times New Roman" w:eastAsia="Times New Roman" w:hAnsi="Times New Roman"/>
        <w:color w:val="000000"/>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8">
    <w:lvl w:ilvl="0">
      <w:start w:val="2"/>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9">
    <w:lvl w:ilvl="0">
      <w:start w:val="2"/>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rFonts w:ascii="Georgia" w:cs="Georgia" w:eastAsia="Georgia" w:hAnsi="Georgia"/>
        <w:i w:val="1"/>
        <w:sz w:val="24"/>
        <w:szCs w:val="24"/>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1">
    <w:lvl w:ilvl="0">
      <w:start w:val="2"/>
      <w:numFmt w:val="bullet"/>
      <w:lvlText w:val="-"/>
      <w:lvlJc w:val="left"/>
      <w:pPr>
        <w:ind w:left="644" w:hanging="358.9999999999999"/>
      </w:pPr>
      <w:rPr>
        <w:rFonts w:ascii="Times New Roman" w:cs="Times New Roman" w:eastAsia="Times New Roman" w:hAnsi="Times New Roman"/>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3">
    <w:lvl w:ilvl="0">
      <w:start w:val="2"/>
      <w:numFmt w:val="bullet"/>
      <w:lvlText w:val="-"/>
      <w:lvlJc w:val="left"/>
      <w:pPr>
        <w:ind w:left="720" w:hanging="360"/>
      </w:pPr>
      <w:rPr>
        <w:rFonts w:ascii="Times New Roman" w:cs="Times New Roman" w:eastAsia="Times New Roman" w:hAnsi="Times New Roman"/>
      </w:rPr>
    </w:lvl>
    <w:lvl w:ilvl="1">
      <w:start w:val="2"/>
      <w:numFmt w:val="bullet"/>
      <w:lvlText w:val="-"/>
      <w:lvlJc w:val="left"/>
      <w:pPr>
        <w:ind w:left="644" w:hanging="358.9999999999999"/>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Georgia" w:cs="Georgia" w:eastAsia="Georgia" w:hAnsi="Georgia"/>
        <w:highlight w:val="yellow"/>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spacing w:after="12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Normal">
    <w:name w:val="Normal"/>
    <w:qFormat w:val="1"/>
    <w:pPr>
      <w:widowControl w:val="1"/>
      <w:suppressAutoHyphens w:val="0"/>
      <w:bidi w:val="0"/>
      <w:spacing w:after="0" w:before="0"/>
      <w:jc w:val="left"/>
    </w:pPr>
    <w:rPr>
      <w:rFonts w:ascii="Times New Roman" w:cs="Times New Roman" w:eastAsia="Times New Roman" w:hAnsi="Times New Roman"/>
      <w:color w:val="auto"/>
      <w:kern w:val="0"/>
      <w:sz w:val="24"/>
      <w:szCs w:val="24"/>
      <w:lang w:bidi="ar-SA" w:eastAsia="zh-CN" w:val="hu-HU"/>
    </w:rPr>
  </w:style>
  <w:style w:type="paragraph" w:styleId="Heading1">
    <w:name w:val="Heading 1"/>
    <w:basedOn w:val="Heading"/>
    <w:next w:val="TextBody"/>
    <w:qFormat w:val="1"/>
    <w:pPr>
      <w:pageBreakBefore w:val="1"/>
      <w:outlineLvl w:val="0"/>
    </w:pPr>
    <w:rPr>
      <w:b w:val="1"/>
      <w:bCs w:val="1"/>
      <w:sz w:val="32"/>
      <w:szCs w:val="32"/>
    </w:rPr>
  </w:style>
  <w:style w:type="paragraph" w:styleId="Heading2">
    <w:name w:val="Heading 2"/>
    <w:basedOn w:val="Normal1"/>
    <w:next w:val="Normal1"/>
    <w:qFormat w:val="1"/>
    <w:pPr>
      <w:keepNext w:val="1"/>
      <w:spacing w:after="60" w:before="240"/>
      <w:outlineLvl w:val="1"/>
    </w:pPr>
    <w:rPr>
      <w:rFonts w:ascii="Calibri Light" w:cs="Times New Roman" w:eastAsia="Times New Roman" w:hAnsi="Calibri Light"/>
      <w:b w:val="1"/>
      <w:bCs w:val="1"/>
      <w:i w:val="1"/>
      <w:iCs w:val="1"/>
      <w:sz w:val="28"/>
      <w:szCs w:val="28"/>
    </w:rPr>
  </w:style>
  <w:style w:type="paragraph" w:styleId="Heading3">
    <w:name w:val="Heading 3"/>
    <w:basedOn w:val="Normal1"/>
    <w:next w:val="Normal1"/>
    <w:qFormat w:val="1"/>
    <w:pPr>
      <w:keepNext w:val="1"/>
      <w:spacing w:after="60" w:before="240"/>
      <w:outlineLvl w:val="2"/>
    </w:pPr>
    <w:rPr>
      <w:rFonts w:ascii="Calibri Light" w:cs="Times New Roman" w:eastAsia="Times New Roman" w:hAnsi="Calibri Light"/>
      <w:b w:val="1"/>
      <w:bCs w:val="1"/>
      <w:sz w:val="26"/>
      <w:szCs w:val="26"/>
    </w:rPr>
  </w:style>
  <w:style w:type="paragraph" w:styleId="Heading4">
    <w:name w:val="Heading 4"/>
    <w:basedOn w:val="Normal1"/>
    <w:next w:val="Normal1"/>
    <w:qFormat w:val="1"/>
    <w:pPr>
      <w:keepNext w:val="1"/>
      <w:keepLines w:val="1"/>
      <w:pageBreakBefore w:val="0"/>
      <w:spacing w:after="40" w:before="240" w:line="240" w:lineRule="auto"/>
    </w:pPr>
    <w:rPr>
      <w:b w:val="1"/>
      <w:sz w:val="24"/>
      <w:szCs w:val="24"/>
    </w:rPr>
  </w:style>
  <w:style w:type="paragraph" w:styleId="Heading5">
    <w:name w:val="Heading 5"/>
    <w:basedOn w:val="Normal1"/>
    <w:next w:val="Normal1"/>
    <w:qFormat w:val="1"/>
    <w:pPr>
      <w:keepNext w:val="1"/>
      <w:keepLines w:val="1"/>
      <w:pageBreakBefore w:val="0"/>
      <w:spacing w:after="40" w:before="220" w:line="240" w:lineRule="auto"/>
    </w:pPr>
    <w:rPr>
      <w:b w:val="1"/>
      <w:sz w:val="22"/>
      <w:szCs w:val="22"/>
    </w:rPr>
  </w:style>
  <w:style w:type="paragraph" w:styleId="Heading6">
    <w:name w:val="Heading 6"/>
    <w:basedOn w:val="Normal1"/>
    <w:next w:val="Normal1"/>
    <w:qFormat w:val="1"/>
    <w:pPr>
      <w:keepNext w:val="1"/>
      <w:keepLines w:val="1"/>
      <w:pageBreakBefore w:val="0"/>
      <w:spacing w:after="40" w:before="200" w:line="240" w:lineRule="auto"/>
    </w:pPr>
    <w:rPr>
      <w:b w:val="1"/>
      <w:sz w:val="20"/>
      <w:szCs w:val="20"/>
    </w:rPr>
  </w:style>
  <w:style w:type="paragraph" w:styleId="Heading7">
    <w:name w:val="Heading 7"/>
    <w:basedOn w:val="Normal1"/>
    <w:next w:val="Normal1"/>
    <w:qFormat w:val="1"/>
    <w:pPr>
      <w:spacing w:after="60" w:before="240"/>
      <w:outlineLvl w:val="6"/>
    </w:pPr>
    <w:rPr>
      <w:rFonts w:ascii="Calibri" w:cs="Times New Roman" w:eastAsia="Times New Roman" w:hAnsi="Calibri"/>
    </w:rPr>
  </w:style>
  <w:style w:type="character" w:styleId="WW8Num1z0">
    <w:name w:val="WW8Num1z0"/>
    <w:qFormat w:val="1"/>
    <w:rPr>
      <w:rFonts w:ascii="Symbol" w:cs="Symbol" w:hAnsi="Symbol"/>
    </w:rPr>
  </w:style>
  <w:style w:type="character" w:styleId="WW8Num1z2">
    <w:name w:val="WW8Num1z2"/>
    <w:qFormat w:val="1"/>
    <w:rPr>
      <w:rFonts w:ascii="Courier New" w:cs="Courier New" w:hAnsi="Courier New"/>
    </w:rPr>
  </w:style>
  <w:style w:type="character" w:styleId="WW8Num1z3">
    <w:name w:val="WW8Num1z3"/>
    <w:qFormat w:val="1"/>
    <w:rPr>
      <w:rFonts w:ascii="Wingdings" w:cs="Wingdings" w:hAnsi="Wingdings"/>
    </w:rPr>
  </w:style>
  <w:style w:type="character" w:styleId="WW8Num2z0">
    <w:name w:val="WW8Num2z0"/>
    <w:qFormat w:val="1"/>
    <w:rPr/>
  </w:style>
  <w:style w:type="character" w:styleId="WW8Num2z1">
    <w:name w:val="WW8Num2z1"/>
    <w:qFormat w:val="1"/>
    <w:rPr/>
  </w:style>
  <w:style w:type="character" w:styleId="WW8Num2z2">
    <w:name w:val="WW8Num2z2"/>
    <w:qFormat w:val="1"/>
    <w:rPr/>
  </w:style>
  <w:style w:type="character" w:styleId="WW8Num2z3">
    <w:name w:val="WW8Num2z3"/>
    <w:qFormat w:val="1"/>
    <w:rPr/>
  </w:style>
  <w:style w:type="character" w:styleId="WW8Num2z4">
    <w:name w:val="WW8Num2z4"/>
    <w:qFormat w:val="1"/>
    <w:rPr/>
  </w:style>
  <w:style w:type="character" w:styleId="WW8Num2z5">
    <w:name w:val="WW8Num2z5"/>
    <w:qFormat w:val="1"/>
    <w:rPr/>
  </w:style>
  <w:style w:type="character" w:styleId="WW8Num2z6">
    <w:name w:val="WW8Num2z6"/>
    <w:qFormat w:val="1"/>
    <w:rPr/>
  </w:style>
  <w:style w:type="character" w:styleId="WW8Num2z7">
    <w:name w:val="WW8Num2z7"/>
    <w:qFormat w:val="1"/>
    <w:rPr/>
  </w:style>
  <w:style w:type="character" w:styleId="WW8Num2z8">
    <w:name w:val="WW8Num2z8"/>
    <w:qFormat w:val="1"/>
    <w:rPr/>
  </w:style>
  <w:style w:type="character" w:styleId="WW8Num3z0">
    <w:name w:val="WW8Num3z0"/>
    <w:qFormat w:val="1"/>
    <w:rPr>
      <w:rFonts w:ascii="Georgia" w:cs="Times New Roman" w:hAnsi="Georgia"/>
    </w:rPr>
  </w:style>
  <w:style w:type="character" w:styleId="WW8Num3z1">
    <w:name w:val="WW8Num3z1"/>
    <w:qFormat w:val="1"/>
    <w:rPr>
      <w:rFonts w:ascii="Courier New" w:cs="Courier New" w:hAnsi="Courier New"/>
    </w:rPr>
  </w:style>
  <w:style w:type="character" w:styleId="WW8Num3z2">
    <w:name w:val="WW8Num3z2"/>
    <w:qFormat w:val="1"/>
    <w:rPr>
      <w:rFonts w:ascii="Wingdings" w:cs="Wingdings" w:hAnsi="Wingdings"/>
    </w:rPr>
  </w:style>
  <w:style w:type="character" w:styleId="WW8Num3z3">
    <w:name w:val="WW8Num3z3"/>
    <w:qFormat w:val="1"/>
    <w:rPr>
      <w:rFonts w:ascii="Symbol" w:cs="Symbol" w:hAnsi="Symbol"/>
    </w:rPr>
  </w:style>
  <w:style w:type="character" w:styleId="WW8Num4z0">
    <w:name w:val="WW8Num4z0"/>
    <w:qFormat w:val="1"/>
    <w:rPr>
      <w:rFonts w:ascii="Times New Roman" w:cs="Times New Roman" w:hAnsi="Times New Roman"/>
    </w:rPr>
  </w:style>
  <w:style w:type="character" w:styleId="WW8Num4z1">
    <w:name w:val="WW8Num4z1"/>
    <w:qFormat w:val="1"/>
    <w:rPr>
      <w:rFonts w:ascii="Courier New" w:cs="Courier New" w:hAnsi="Courier New"/>
    </w:rPr>
  </w:style>
  <w:style w:type="character" w:styleId="WW8Num4z2">
    <w:name w:val="WW8Num4z2"/>
    <w:qFormat w:val="1"/>
    <w:rPr>
      <w:rFonts w:ascii="Wingdings" w:cs="Wingdings" w:hAnsi="Wingdings"/>
    </w:rPr>
  </w:style>
  <w:style w:type="character" w:styleId="WW8Num4z3">
    <w:name w:val="WW8Num4z3"/>
    <w:qFormat w:val="1"/>
    <w:rPr>
      <w:rFonts w:ascii="Symbol" w:cs="Symbol" w:hAnsi="Symbol"/>
    </w:rPr>
  </w:style>
  <w:style w:type="character" w:styleId="WW8Num5z0">
    <w:name w:val="WW8Num5z0"/>
    <w:qFormat w:val="1"/>
    <w:rPr/>
  </w:style>
  <w:style w:type="character" w:styleId="WW8Num5z1">
    <w:name w:val="WW8Num5z1"/>
    <w:qFormat w:val="1"/>
    <w:rPr/>
  </w:style>
  <w:style w:type="character" w:styleId="WW8Num5z2">
    <w:name w:val="WW8Num5z2"/>
    <w:qFormat w:val="1"/>
    <w:rPr/>
  </w:style>
  <w:style w:type="character" w:styleId="WW8Num5z3">
    <w:name w:val="WW8Num5z3"/>
    <w:qFormat w:val="1"/>
    <w:rPr/>
  </w:style>
  <w:style w:type="character" w:styleId="WW8Num5z4">
    <w:name w:val="WW8Num5z4"/>
    <w:qFormat w:val="1"/>
    <w:rPr/>
  </w:style>
  <w:style w:type="character" w:styleId="WW8Num5z5">
    <w:name w:val="WW8Num5z5"/>
    <w:qFormat w:val="1"/>
    <w:rPr/>
  </w:style>
  <w:style w:type="character" w:styleId="WW8Num5z6">
    <w:name w:val="WW8Num5z6"/>
    <w:qFormat w:val="1"/>
    <w:rPr/>
  </w:style>
  <w:style w:type="character" w:styleId="WW8Num5z7">
    <w:name w:val="WW8Num5z7"/>
    <w:qFormat w:val="1"/>
    <w:rPr/>
  </w:style>
  <w:style w:type="character" w:styleId="WW8Num5z8">
    <w:name w:val="WW8Num5z8"/>
    <w:qFormat w:val="1"/>
    <w:rPr/>
  </w:style>
  <w:style w:type="character" w:styleId="WW8Num6z0">
    <w:name w:val="WW8Num6z0"/>
    <w:qFormat w:val="1"/>
    <w:rPr/>
  </w:style>
  <w:style w:type="character" w:styleId="WW8Num6z1">
    <w:name w:val="WW8Num6z1"/>
    <w:qFormat w:val="1"/>
    <w:rPr/>
  </w:style>
  <w:style w:type="character" w:styleId="WW8Num6z2">
    <w:name w:val="WW8Num6z2"/>
    <w:qFormat w:val="1"/>
    <w:rPr/>
  </w:style>
  <w:style w:type="character" w:styleId="WW8Num6z3">
    <w:name w:val="WW8Num6z3"/>
    <w:qFormat w:val="1"/>
    <w:rPr/>
  </w:style>
  <w:style w:type="character" w:styleId="WW8Num6z4">
    <w:name w:val="WW8Num6z4"/>
    <w:qFormat w:val="1"/>
    <w:rPr/>
  </w:style>
  <w:style w:type="character" w:styleId="WW8Num6z5">
    <w:name w:val="WW8Num6z5"/>
    <w:qFormat w:val="1"/>
    <w:rPr/>
  </w:style>
  <w:style w:type="character" w:styleId="WW8Num6z6">
    <w:name w:val="WW8Num6z6"/>
    <w:qFormat w:val="1"/>
    <w:rPr/>
  </w:style>
  <w:style w:type="character" w:styleId="WW8Num6z7">
    <w:name w:val="WW8Num6z7"/>
    <w:qFormat w:val="1"/>
    <w:rPr/>
  </w:style>
  <w:style w:type="character" w:styleId="WW8Num6z8">
    <w:name w:val="WW8Num6z8"/>
    <w:qFormat w:val="1"/>
    <w:rPr/>
  </w:style>
  <w:style w:type="character" w:styleId="WW8Num7z0">
    <w:name w:val="WW8Num7z0"/>
    <w:qFormat w:val="1"/>
    <w:rPr/>
  </w:style>
  <w:style w:type="character" w:styleId="WW8Num7z1">
    <w:name w:val="WW8Num7z1"/>
    <w:qFormat w:val="1"/>
    <w:rPr/>
  </w:style>
  <w:style w:type="character" w:styleId="WW8Num7z2">
    <w:name w:val="WW8Num7z2"/>
    <w:qFormat w:val="1"/>
    <w:rPr/>
  </w:style>
  <w:style w:type="character" w:styleId="WW8Num7z3">
    <w:name w:val="WW8Num7z3"/>
    <w:qFormat w:val="1"/>
    <w:rPr/>
  </w:style>
  <w:style w:type="character" w:styleId="WW8Num7z4">
    <w:name w:val="WW8Num7z4"/>
    <w:qFormat w:val="1"/>
    <w:rPr/>
  </w:style>
  <w:style w:type="character" w:styleId="WW8Num7z5">
    <w:name w:val="WW8Num7z5"/>
    <w:qFormat w:val="1"/>
    <w:rPr/>
  </w:style>
  <w:style w:type="character" w:styleId="WW8Num7z6">
    <w:name w:val="WW8Num7z6"/>
    <w:qFormat w:val="1"/>
    <w:rPr/>
  </w:style>
  <w:style w:type="character" w:styleId="WW8Num7z7">
    <w:name w:val="WW8Num7z7"/>
    <w:qFormat w:val="1"/>
    <w:rPr/>
  </w:style>
  <w:style w:type="character" w:styleId="WW8Num7z8">
    <w:name w:val="WW8Num7z8"/>
    <w:qFormat w:val="1"/>
    <w:rPr/>
  </w:style>
  <w:style w:type="character" w:styleId="WW8Num8z0">
    <w:name w:val="WW8Num8z0"/>
    <w:qFormat w:val="1"/>
    <w:rPr>
      <w:rFonts w:ascii="Times New Roman" w:cs="Times New Roman" w:eastAsia="Times New Roman" w:hAnsi="Times New Roman"/>
      <w:color w:val="000000"/>
      <w:lang w:eastAsia="en-GB"/>
    </w:rPr>
  </w:style>
  <w:style w:type="character" w:styleId="WW8Num8z1">
    <w:name w:val="WW8Num8z1"/>
    <w:qFormat w:val="1"/>
    <w:rPr>
      <w:rFonts w:ascii="Courier New" w:cs="Courier New" w:hAnsi="Courier New"/>
    </w:rPr>
  </w:style>
  <w:style w:type="character" w:styleId="WW8Num8z2">
    <w:name w:val="WW8Num8z2"/>
    <w:qFormat w:val="1"/>
    <w:rPr>
      <w:rFonts w:ascii="Wingdings" w:cs="Wingdings" w:hAnsi="Wingdings"/>
    </w:rPr>
  </w:style>
  <w:style w:type="character" w:styleId="WW8Num8z3">
    <w:name w:val="WW8Num8z3"/>
    <w:qFormat w:val="1"/>
    <w:rPr>
      <w:rFonts w:ascii="Symbol" w:cs="Symbol" w:hAnsi="Symbol"/>
    </w:rPr>
  </w:style>
  <w:style w:type="character" w:styleId="WW8Num9z0">
    <w:name w:val="WW8Num9z0"/>
    <w:qFormat w:val="1"/>
    <w:rPr/>
  </w:style>
  <w:style w:type="character" w:styleId="WW8Num9z1">
    <w:name w:val="WW8Num9z1"/>
    <w:qFormat w:val="1"/>
    <w:rPr/>
  </w:style>
  <w:style w:type="character" w:styleId="WW8Num9z2">
    <w:name w:val="WW8Num9z2"/>
    <w:qFormat w:val="1"/>
    <w:rPr/>
  </w:style>
  <w:style w:type="character" w:styleId="WW8Num9z3">
    <w:name w:val="WW8Num9z3"/>
    <w:qFormat w:val="1"/>
    <w:rPr/>
  </w:style>
  <w:style w:type="character" w:styleId="WW8Num9z4">
    <w:name w:val="WW8Num9z4"/>
    <w:qFormat w:val="1"/>
    <w:rPr/>
  </w:style>
  <w:style w:type="character" w:styleId="WW8Num9z5">
    <w:name w:val="WW8Num9z5"/>
    <w:qFormat w:val="1"/>
    <w:rPr/>
  </w:style>
  <w:style w:type="character" w:styleId="WW8Num9z6">
    <w:name w:val="WW8Num9z6"/>
    <w:qFormat w:val="1"/>
    <w:rPr/>
  </w:style>
  <w:style w:type="character" w:styleId="WW8Num9z7">
    <w:name w:val="WW8Num9z7"/>
    <w:qFormat w:val="1"/>
    <w:rPr/>
  </w:style>
  <w:style w:type="character" w:styleId="WW8Num9z8">
    <w:name w:val="WW8Num9z8"/>
    <w:qFormat w:val="1"/>
    <w:rPr/>
  </w:style>
  <w:style w:type="character" w:styleId="WW8Num10z0">
    <w:name w:val="WW8Num10z0"/>
    <w:qFormat w:val="1"/>
    <w:rPr/>
  </w:style>
  <w:style w:type="character" w:styleId="WW8Num10z1">
    <w:name w:val="WW8Num10z1"/>
    <w:qFormat w:val="1"/>
    <w:rPr>
      <w:rFonts w:ascii="Courier New" w:cs="Courier New" w:hAnsi="Courier New"/>
    </w:rPr>
  </w:style>
  <w:style w:type="character" w:styleId="WW8Num10z2">
    <w:name w:val="WW8Num10z2"/>
    <w:qFormat w:val="1"/>
    <w:rPr>
      <w:rFonts w:ascii="Wingdings" w:cs="Wingdings" w:hAnsi="Wingdings"/>
    </w:rPr>
  </w:style>
  <w:style w:type="character" w:styleId="WW8Num10z3">
    <w:name w:val="WW8Num10z3"/>
    <w:qFormat w:val="1"/>
    <w:rPr>
      <w:rFonts w:ascii="Symbol" w:cs="Symbol" w:hAnsi="Symbol"/>
    </w:rPr>
  </w:style>
  <w:style w:type="character" w:styleId="WW8Num11z0">
    <w:name w:val="WW8Num11z0"/>
    <w:qFormat w:val="1"/>
    <w:rPr>
      <w:rFonts w:ascii="Times New Roman" w:cs="Times New Roman" w:eastAsia="Times New Roman" w:hAnsi="Times New Roman"/>
    </w:rPr>
  </w:style>
  <w:style w:type="character" w:styleId="WW8Num11z1">
    <w:name w:val="WW8Num11z1"/>
    <w:qFormat w:val="1"/>
    <w:rPr>
      <w:rFonts w:ascii="Courier New" w:cs="Courier New" w:hAnsi="Courier New"/>
    </w:rPr>
  </w:style>
  <w:style w:type="character" w:styleId="WW8Num11z2">
    <w:name w:val="WW8Num11z2"/>
    <w:qFormat w:val="1"/>
    <w:rPr>
      <w:rFonts w:ascii="Wingdings" w:cs="Wingdings" w:hAnsi="Wingdings"/>
    </w:rPr>
  </w:style>
  <w:style w:type="character" w:styleId="WW8Num11z3">
    <w:name w:val="WW8Num11z3"/>
    <w:qFormat w:val="1"/>
    <w:rPr>
      <w:rFonts w:ascii="Symbol" w:cs="Symbol" w:hAnsi="Symbol"/>
    </w:rPr>
  </w:style>
  <w:style w:type="character" w:styleId="WW8Num12z0">
    <w:name w:val="WW8Num12z0"/>
    <w:qFormat w:val="1"/>
    <w:rPr>
      <w:rFonts w:ascii="Georgia" w:cs="Georgia" w:hAnsi="Georgia"/>
      <w:i w:val="1"/>
      <w:sz w:val="24"/>
      <w:szCs w:val="24"/>
      <w:lang w:eastAsia="en-GB"/>
    </w:rPr>
  </w:style>
  <w:style w:type="character" w:styleId="WW8Num12z1">
    <w:name w:val="WW8Num12z1"/>
    <w:qFormat w:val="1"/>
    <w:rPr/>
  </w:style>
  <w:style w:type="character" w:styleId="WW8Num12z2">
    <w:name w:val="WW8Num12z2"/>
    <w:qFormat w:val="1"/>
    <w:rPr/>
  </w:style>
  <w:style w:type="character" w:styleId="WW8Num12z3">
    <w:name w:val="WW8Num12z3"/>
    <w:qFormat w:val="1"/>
    <w:rPr/>
  </w:style>
  <w:style w:type="character" w:styleId="WW8Num12z4">
    <w:name w:val="WW8Num12z4"/>
    <w:qFormat w:val="1"/>
    <w:rPr/>
  </w:style>
  <w:style w:type="character" w:styleId="WW8Num12z5">
    <w:name w:val="WW8Num12z5"/>
    <w:qFormat w:val="1"/>
    <w:rPr/>
  </w:style>
  <w:style w:type="character" w:styleId="WW8Num12z6">
    <w:name w:val="WW8Num12z6"/>
    <w:qFormat w:val="1"/>
    <w:rPr/>
  </w:style>
  <w:style w:type="character" w:styleId="WW8Num12z7">
    <w:name w:val="WW8Num12z7"/>
    <w:qFormat w:val="1"/>
    <w:rPr/>
  </w:style>
  <w:style w:type="character" w:styleId="WW8Num12z8">
    <w:name w:val="WW8Num12z8"/>
    <w:qFormat w:val="1"/>
    <w:rPr/>
  </w:style>
  <w:style w:type="character" w:styleId="WW8Num13z0">
    <w:name w:val="WW8Num13z0"/>
    <w:qFormat w:val="1"/>
    <w:rPr>
      <w:rFonts w:ascii="Times New Roman" w:cs="Times New Roman" w:eastAsia="Times New Roman" w:hAnsi="Times New Roman"/>
    </w:rPr>
  </w:style>
  <w:style w:type="character" w:styleId="WW8Num13z1">
    <w:name w:val="WW8Num13z1"/>
    <w:qFormat w:val="1"/>
    <w:rPr>
      <w:rFonts w:ascii="Courier New" w:cs="Courier New" w:hAnsi="Courier New"/>
    </w:rPr>
  </w:style>
  <w:style w:type="character" w:styleId="WW8Num13z2">
    <w:name w:val="WW8Num13z2"/>
    <w:qFormat w:val="1"/>
    <w:rPr>
      <w:rFonts w:ascii="Wingdings" w:cs="Wingdings" w:hAnsi="Wingdings"/>
    </w:rPr>
  </w:style>
  <w:style w:type="character" w:styleId="WW8Num13z3">
    <w:name w:val="WW8Num13z3"/>
    <w:qFormat w:val="1"/>
    <w:rPr>
      <w:rFonts w:ascii="Symbol" w:cs="Symbol" w:hAnsi="Symbol"/>
    </w:rPr>
  </w:style>
  <w:style w:type="character" w:styleId="WW8Num14z0">
    <w:name w:val="WW8Num14z0"/>
    <w:qFormat w:val="1"/>
    <w:rPr/>
  </w:style>
  <w:style w:type="character" w:styleId="WW8Num15z0">
    <w:name w:val="WW8Num15z0"/>
    <w:qFormat w:val="1"/>
    <w:rPr/>
  </w:style>
  <w:style w:type="character" w:styleId="WW8Num15z1">
    <w:name w:val="WW8Num15z1"/>
    <w:qFormat w:val="1"/>
    <w:rPr/>
  </w:style>
  <w:style w:type="character" w:styleId="WW8Num15z2">
    <w:name w:val="WW8Num15z2"/>
    <w:qFormat w:val="1"/>
    <w:rPr/>
  </w:style>
  <w:style w:type="character" w:styleId="WW8Num15z3">
    <w:name w:val="WW8Num15z3"/>
    <w:qFormat w:val="1"/>
    <w:rPr/>
  </w:style>
  <w:style w:type="character" w:styleId="WW8Num15z4">
    <w:name w:val="WW8Num15z4"/>
    <w:qFormat w:val="1"/>
    <w:rPr/>
  </w:style>
  <w:style w:type="character" w:styleId="WW8Num15z5">
    <w:name w:val="WW8Num15z5"/>
    <w:qFormat w:val="1"/>
    <w:rPr/>
  </w:style>
  <w:style w:type="character" w:styleId="WW8Num15z6">
    <w:name w:val="WW8Num15z6"/>
    <w:qFormat w:val="1"/>
    <w:rPr/>
  </w:style>
  <w:style w:type="character" w:styleId="WW8Num15z7">
    <w:name w:val="WW8Num15z7"/>
    <w:qFormat w:val="1"/>
    <w:rPr/>
  </w:style>
  <w:style w:type="character" w:styleId="WW8Num15z8">
    <w:name w:val="WW8Num15z8"/>
    <w:qFormat w:val="1"/>
    <w:rPr/>
  </w:style>
  <w:style w:type="character" w:styleId="WW8Num16z0">
    <w:name w:val="WW8Num16z0"/>
    <w:qFormat w:val="1"/>
    <w:rPr/>
  </w:style>
  <w:style w:type="character" w:styleId="WW8Num16z1">
    <w:name w:val="WW8Num16z1"/>
    <w:qFormat w:val="1"/>
    <w:rPr/>
  </w:style>
  <w:style w:type="character" w:styleId="WW8Num16z2">
    <w:name w:val="WW8Num16z2"/>
    <w:qFormat w:val="1"/>
    <w:rPr/>
  </w:style>
  <w:style w:type="character" w:styleId="WW8Num16z3">
    <w:name w:val="WW8Num16z3"/>
    <w:qFormat w:val="1"/>
    <w:rPr/>
  </w:style>
  <w:style w:type="character" w:styleId="WW8Num16z4">
    <w:name w:val="WW8Num16z4"/>
    <w:qFormat w:val="1"/>
    <w:rPr/>
  </w:style>
  <w:style w:type="character" w:styleId="WW8Num16z5">
    <w:name w:val="WW8Num16z5"/>
    <w:qFormat w:val="1"/>
    <w:rPr/>
  </w:style>
  <w:style w:type="character" w:styleId="WW8Num16z6">
    <w:name w:val="WW8Num16z6"/>
    <w:qFormat w:val="1"/>
    <w:rPr/>
  </w:style>
  <w:style w:type="character" w:styleId="WW8Num16z7">
    <w:name w:val="WW8Num16z7"/>
    <w:qFormat w:val="1"/>
    <w:rPr/>
  </w:style>
  <w:style w:type="character" w:styleId="WW8Num16z8">
    <w:name w:val="WW8Num16z8"/>
    <w:qFormat w:val="1"/>
    <w:rPr/>
  </w:style>
  <w:style w:type="character" w:styleId="WW8Num17z0">
    <w:name w:val="WW8Num17z0"/>
    <w:qFormat w:val="1"/>
    <w:rPr/>
  </w:style>
  <w:style w:type="character" w:styleId="WW8Num17z1">
    <w:name w:val="WW8Num17z1"/>
    <w:qFormat w:val="1"/>
    <w:rPr/>
  </w:style>
  <w:style w:type="character" w:styleId="WW8Num17z2">
    <w:name w:val="WW8Num17z2"/>
    <w:qFormat w:val="1"/>
    <w:rPr/>
  </w:style>
  <w:style w:type="character" w:styleId="WW8Num17z3">
    <w:name w:val="WW8Num17z3"/>
    <w:qFormat w:val="1"/>
    <w:rPr/>
  </w:style>
  <w:style w:type="character" w:styleId="WW8Num17z4">
    <w:name w:val="WW8Num17z4"/>
    <w:qFormat w:val="1"/>
    <w:rPr/>
  </w:style>
  <w:style w:type="character" w:styleId="WW8Num17z5">
    <w:name w:val="WW8Num17z5"/>
    <w:qFormat w:val="1"/>
    <w:rPr/>
  </w:style>
  <w:style w:type="character" w:styleId="WW8Num17z6">
    <w:name w:val="WW8Num17z6"/>
    <w:qFormat w:val="1"/>
    <w:rPr/>
  </w:style>
  <w:style w:type="character" w:styleId="WW8Num17z7">
    <w:name w:val="WW8Num17z7"/>
    <w:qFormat w:val="1"/>
    <w:rPr/>
  </w:style>
  <w:style w:type="character" w:styleId="WW8Num17z8">
    <w:name w:val="WW8Num17z8"/>
    <w:qFormat w:val="1"/>
    <w:rPr/>
  </w:style>
  <w:style w:type="character" w:styleId="WW8Num18z0">
    <w:name w:val="WW8Num18z0"/>
    <w:qFormat w:val="1"/>
    <w:rPr>
      <w:rFonts w:ascii="Times New Roman" w:cs="Times New Roman" w:eastAsia="Times New Roman" w:hAnsi="Times New Roman"/>
    </w:rPr>
  </w:style>
  <w:style w:type="character" w:styleId="WW8Num18z1">
    <w:name w:val="WW8Num18z1"/>
    <w:qFormat w:val="1"/>
    <w:rPr>
      <w:rFonts w:ascii="Courier New" w:cs="Courier New" w:hAnsi="Courier New"/>
    </w:rPr>
  </w:style>
  <w:style w:type="character" w:styleId="WW8Num18z2">
    <w:name w:val="WW8Num18z2"/>
    <w:qFormat w:val="1"/>
    <w:rPr>
      <w:rFonts w:ascii="Wingdings" w:cs="Wingdings" w:hAnsi="Wingdings"/>
    </w:rPr>
  </w:style>
  <w:style w:type="character" w:styleId="WW8Num18z3">
    <w:name w:val="WW8Num18z3"/>
    <w:qFormat w:val="1"/>
    <w:rPr>
      <w:rFonts w:ascii="Symbol" w:cs="Symbol" w:hAnsi="Symbol"/>
    </w:rPr>
  </w:style>
  <w:style w:type="character" w:styleId="WW8Num19z0">
    <w:name w:val="WW8Num19z0"/>
    <w:qFormat w:val="1"/>
    <w:rPr/>
  </w:style>
  <w:style w:type="character" w:styleId="WW8Num19z1">
    <w:name w:val="WW8Num19z1"/>
    <w:qFormat w:val="1"/>
    <w:rPr/>
  </w:style>
  <w:style w:type="character" w:styleId="WW8Num19z2">
    <w:name w:val="WW8Num19z2"/>
    <w:qFormat w:val="1"/>
    <w:rPr/>
  </w:style>
  <w:style w:type="character" w:styleId="WW8Num19z3">
    <w:name w:val="WW8Num19z3"/>
    <w:qFormat w:val="1"/>
    <w:rPr/>
  </w:style>
  <w:style w:type="character" w:styleId="WW8Num19z4">
    <w:name w:val="WW8Num19z4"/>
    <w:qFormat w:val="1"/>
    <w:rPr/>
  </w:style>
  <w:style w:type="character" w:styleId="WW8Num19z5">
    <w:name w:val="WW8Num19z5"/>
    <w:qFormat w:val="1"/>
    <w:rPr/>
  </w:style>
  <w:style w:type="character" w:styleId="WW8Num19z6">
    <w:name w:val="WW8Num19z6"/>
    <w:qFormat w:val="1"/>
    <w:rPr/>
  </w:style>
  <w:style w:type="character" w:styleId="WW8Num19z7">
    <w:name w:val="WW8Num19z7"/>
    <w:qFormat w:val="1"/>
    <w:rPr/>
  </w:style>
  <w:style w:type="character" w:styleId="WW8Num19z8">
    <w:name w:val="WW8Num19z8"/>
    <w:qFormat w:val="1"/>
    <w:rPr/>
  </w:style>
  <w:style w:type="character" w:styleId="WW8Num20z0">
    <w:name w:val="WW8Num20z0"/>
    <w:qFormat w:val="1"/>
    <w:rPr>
      <w:rFonts w:ascii="Georgia" w:cs="Times New Roman" w:eastAsia="Times New Roman" w:hAnsi="Georgia"/>
    </w:rPr>
  </w:style>
  <w:style w:type="character" w:styleId="WW8Num20z1">
    <w:name w:val="WW8Num20z1"/>
    <w:qFormat w:val="1"/>
    <w:rPr>
      <w:rFonts w:ascii="Courier New" w:cs="Courier New" w:hAnsi="Courier New"/>
    </w:rPr>
  </w:style>
  <w:style w:type="character" w:styleId="WW8Num20z2">
    <w:name w:val="WW8Num20z2"/>
    <w:qFormat w:val="1"/>
    <w:rPr>
      <w:rFonts w:ascii="Wingdings" w:cs="Wingdings" w:hAnsi="Wingdings"/>
    </w:rPr>
  </w:style>
  <w:style w:type="character" w:styleId="WW8Num20z3">
    <w:name w:val="WW8Num20z3"/>
    <w:qFormat w:val="1"/>
    <w:rPr>
      <w:rFonts w:ascii="Symbol" w:cs="Symbol" w:hAnsi="Symbol"/>
    </w:rPr>
  </w:style>
  <w:style w:type="character" w:styleId="WW8Num21z0">
    <w:name w:val="WW8Num21z0"/>
    <w:qFormat w:val="1"/>
    <w:rPr/>
  </w:style>
  <w:style w:type="character" w:styleId="WW8Num21z1">
    <w:name w:val="WW8Num21z1"/>
    <w:qFormat w:val="1"/>
    <w:rPr/>
  </w:style>
  <w:style w:type="character" w:styleId="WW8Num21z2">
    <w:name w:val="WW8Num21z2"/>
    <w:qFormat w:val="1"/>
    <w:rPr/>
  </w:style>
  <w:style w:type="character" w:styleId="WW8Num21z3">
    <w:name w:val="WW8Num21z3"/>
    <w:qFormat w:val="1"/>
    <w:rPr/>
  </w:style>
  <w:style w:type="character" w:styleId="WW8Num21z4">
    <w:name w:val="WW8Num21z4"/>
    <w:qFormat w:val="1"/>
    <w:rPr/>
  </w:style>
  <w:style w:type="character" w:styleId="WW8Num21z5">
    <w:name w:val="WW8Num21z5"/>
    <w:qFormat w:val="1"/>
    <w:rPr/>
  </w:style>
  <w:style w:type="character" w:styleId="WW8Num21z6">
    <w:name w:val="WW8Num21z6"/>
    <w:qFormat w:val="1"/>
    <w:rPr/>
  </w:style>
  <w:style w:type="character" w:styleId="WW8Num21z7">
    <w:name w:val="WW8Num21z7"/>
    <w:qFormat w:val="1"/>
    <w:rPr/>
  </w:style>
  <w:style w:type="character" w:styleId="WW8Num21z8">
    <w:name w:val="WW8Num21z8"/>
    <w:qFormat w:val="1"/>
    <w:rPr/>
  </w:style>
  <w:style w:type="character" w:styleId="WW8Num22z0">
    <w:name w:val="WW8Num22z0"/>
    <w:qFormat w:val="1"/>
    <w:rPr/>
  </w:style>
  <w:style w:type="character" w:styleId="WW8Num22z1">
    <w:name w:val="WW8Num22z1"/>
    <w:qFormat w:val="1"/>
    <w:rPr/>
  </w:style>
  <w:style w:type="character" w:styleId="WW8Num22z2">
    <w:name w:val="WW8Num22z2"/>
    <w:qFormat w:val="1"/>
    <w:rPr/>
  </w:style>
  <w:style w:type="character" w:styleId="WW8Num22z3">
    <w:name w:val="WW8Num22z3"/>
    <w:qFormat w:val="1"/>
    <w:rPr/>
  </w:style>
  <w:style w:type="character" w:styleId="WW8Num22z4">
    <w:name w:val="WW8Num22z4"/>
    <w:qFormat w:val="1"/>
    <w:rPr/>
  </w:style>
  <w:style w:type="character" w:styleId="WW8Num22z5">
    <w:name w:val="WW8Num22z5"/>
    <w:qFormat w:val="1"/>
    <w:rPr/>
  </w:style>
  <w:style w:type="character" w:styleId="WW8Num22z6">
    <w:name w:val="WW8Num22z6"/>
    <w:qFormat w:val="1"/>
    <w:rPr/>
  </w:style>
  <w:style w:type="character" w:styleId="WW8Num22z7">
    <w:name w:val="WW8Num22z7"/>
    <w:qFormat w:val="1"/>
    <w:rPr/>
  </w:style>
  <w:style w:type="character" w:styleId="WW8Num22z8">
    <w:name w:val="WW8Num22z8"/>
    <w:qFormat w:val="1"/>
    <w:rPr/>
  </w:style>
  <w:style w:type="character" w:styleId="WW8Num23z0">
    <w:name w:val="WW8Num23z0"/>
    <w:qFormat w:val="1"/>
    <w:rPr/>
  </w:style>
  <w:style w:type="character" w:styleId="WW8Num23z1">
    <w:name w:val="WW8Num23z1"/>
    <w:qFormat w:val="1"/>
    <w:rPr/>
  </w:style>
  <w:style w:type="character" w:styleId="WW8Num23z2">
    <w:name w:val="WW8Num23z2"/>
    <w:qFormat w:val="1"/>
    <w:rPr/>
  </w:style>
  <w:style w:type="character" w:styleId="WW8Num23z3">
    <w:name w:val="WW8Num23z3"/>
    <w:qFormat w:val="1"/>
    <w:rPr/>
  </w:style>
  <w:style w:type="character" w:styleId="WW8Num23z4">
    <w:name w:val="WW8Num23z4"/>
    <w:qFormat w:val="1"/>
    <w:rPr/>
  </w:style>
  <w:style w:type="character" w:styleId="WW8Num23z5">
    <w:name w:val="WW8Num23z5"/>
    <w:qFormat w:val="1"/>
    <w:rPr/>
  </w:style>
  <w:style w:type="character" w:styleId="WW8Num23z6">
    <w:name w:val="WW8Num23z6"/>
    <w:qFormat w:val="1"/>
    <w:rPr/>
  </w:style>
  <w:style w:type="character" w:styleId="WW8Num23z7">
    <w:name w:val="WW8Num23z7"/>
    <w:qFormat w:val="1"/>
    <w:rPr/>
  </w:style>
  <w:style w:type="character" w:styleId="WW8Num23z8">
    <w:name w:val="WW8Num23z8"/>
    <w:qFormat w:val="1"/>
    <w:rPr/>
  </w:style>
  <w:style w:type="character" w:styleId="WW8Num24z0">
    <w:name w:val="WW8Num24z0"/>
    <w:qFormat w:val="1"/>
    <w:rPr>
      <w:rFonts w:ascii="Times New Roman" w:cs="Times New Roman" w:eastAsia="Times New Roman" w:hAnsi="Times New Roman"/>
    </w:rPr>
  </w:style>
  <w:style w:type="character" w:styleId="WW8Num24z2">
    <w:name w:val="WW8Num24z2"/>
    <w:qFormat w:val="1"/>
    <w:rPr>
      <w:rFonts w:ascii="Wingdings" w:cs="Wingdings" w:hAnsi="Wingdings"/>
    </w:rPr>
  </w:style>
  <w:style w:type="character" w:styleId="WW8Num24z3">
    <w:name w:val="WW8Num24z3"/>
    <w:qFormat w:val="1"/>
    <w:rPr>
      <w:rFonts w:ascii="Symbol" w:cs="Symbol" w:hAnsi="Symbol"/>
    </w:rPr>
  </w:style>
  <w:style w:type="character" w:styleId="WW8Num24z4">
    <w:name w:val="WW8Num24z4"/>
    <w:qFormat w:val="1"/>
    <w:rPr>
      <w:rFonts w:ascii="Courier New" w:cs="Courier New" w:hAnsi="Courier New"/>
    </w:rPr>
  </w:style>
  <w:style w:type="character" w:styleId="WW8Num25z0">
    <w:name w:val="WW8Num25z0"/>
    <w:qFormat w:val="1"/>
    <w:rPr>
      <w:rFonts w:ascii="Times New Roman" w:cs="Times New Roman" w:eastAsia="Times New Roman" w:hAnsi="Times New Roman"/>
    </w:rPr>
  </w:style>
  <w:style w:type="character" w:styleId="WW8Num25z1">
    <w:name w:val="WW8Num25z1"/>
    <w:qFormat w:val="1"/>
    <w:rPr>
      <w:rFonts w:ascii="Courier New" w:cs="Courier New" w:hAnsi="Courier New"/>
    </w:rPr>
  </w:style>
  <w:style w:type="character" w:styleId="WW8Num25z2">
    <w:name w:val="WW8Num25z2"/>
    <w:qFormat w:val="1"/>
    <w:rPr>
      <w:rFonts w:ascii="Wingdings" w:cs="Wingdings" w:hAnsi="Wingdings"/>
    </w:rPr>
  </w:style>
  <w:style w:type="character" w:styleId="WW8Num25z3">
    <w:name w:val="WW8Num25z3"/>
    <w:qFormat w:val="1"/>
    <w:rPr>
      <w:rFonts w:ascii="Symbol" w:cs="Symbol" w:hAnsi="Symbol"/>
    </w:rPr>
  </w:style>
  <w:style w:type="character" w:styleId="WW8Num26z0">
    <w:name w:val="WW8Num26z0"/>
    <w:qFormat w:val="1"/>
    <w:rPr/>
  </w:style>
  <w:style w:type="character" w:styleId="WW8Num26z1">
    <w:name w:val="WW8Num26z1"/>
    <w:qFormat w:val="1"/>
    <w:rPr/>
  </w:style>
  <w:style w:type="character" w:styleId="WW8Num26z2">
    <w:name w:val="WW8Num26z2"/>
    <w:qFormat w:val="1"/>
    <w:rPr/>
  </w:style>
  <w:style w:type="character" w:styleId="WW8Num26z3">
    <w:name w:val="WW8Num26z3"/>
    <w:qFormat w:val="1"/>
    <w:rPr/>
  </w:style>
  <w:style w:type="character" w:styleId="WW8Num26z4">
    <w:name w:val="WW8Num26z4"/>
    <w:qFormat w:val="1"/>
    <w:rPr/>
  </w:style>
  <w:style w:type="character" w:styleId="WW8Num26z5">
    <w:name w:val="WW8Num26z5"/>
    <w:qFormat w:val="1"/>
    <w:rPr/>
  </w:style>
  <w:style w:type="character" w:styleId="WW8Num26z6">
    <w:name w:val="WW8Num26z6"/>
    <w:qFormat w:val="1"/>
    <w:rPr/>
  </w:style>
  <w:style w:type="character" w:styleId="WW8Num26z7">
    <w:name w:val="WW8Num26z7"/>
    <w:qFormat w:val="1"/>
    <w:rPr/>
  </w:style>
  <w:style w:type="character" w:styleId="WW8Num26z8">
    <w:name w:val="WW8Num26z8"/>
    <w:qFormat w:val="1"/>
    <w:rPr/>
  </w:style>
  <w:style w:type="character" w:styleId="WW8Num27z0">
    <w:name w:val="WW8Num27z0"/>
    <w:qFormat w:val="1"/>
    <w:rPr/>
  </w:style>
  <w:style w:type="character" w:styleId="WW8Num27z1">
    <w:name w:val="WW8Num27z1"/>
    <w:qFormat w:val="1"/>
    <w:rPr/>
  </w:style>
  <w:style w:type="character" w:styleId="WW8Num27z2">
    <w:name w:val="WW8Num27z2"/>
    <w:qFormat w:val="1"/>
    <w:rPr/>
  </w:style>
  <w:style w:type="character" w:styleId="WW8Num27z3">
    <w:name w:val="WW8Num27z3"/>
    <w:qFormat w:val="1"/>
    <w:rPr/>
  </w:style>
  <w:style w:type="character" w:styleId="WW8Num27z4">
    <w:name w:val="WW8Num27z4"/>
    <w:qFormat w:val="1"/>
    <w:rPr/>
  </w:style>
  <w:style w:type="character" w:styleId="WW8Num27z5">
    <w:name w:val="WW8Num27z5"/>
    <w:qFormat w:val="1"/>
    <w:rPr/>
  </w:style>
  <w:style w:type="character" w:styleId="WW8Num27z6">
    <w:name w:val="WW8Num27z6"/>
    <w:qFormat w:val="1"/>
    <w:rPr/>
  </w:style>
  <w:style w:type="character" w:styleId="WW8Num27z7">
    <w:name w:val="WW8Num27z7"/>
    <w:qFormat w:val="1"/>
    <w:rPr/>
  </w:style>
  <w:style w:type="character" w:styleId="WW8Num27z8">
    <w:name w:val="WW8Num27z8"/>
    <w:qFormat w:val="1"/>
    <w:rPr/>
  </w:style>
  <w:style w:type="character" w:styleId="WW8Num28z0">
    <w:name w:val="WW8Num28z0"/>
    <w:qFormat w:val="1"/>
    <w:rPr>
      <w:rFonts w:ascii="Georgia" w:cs="Times New Roman" w:eastAsia="Times New Roman" w:hAnsi="Georgia"/>
      <w:kern w:val="2"/>
      <w:lang w:eastAsia="ar-SA"/>
    </w:rPr>
  </w:style>
  <w:style w:type="character" w:styleId="WW8Num28z1">
    <w:name w:val="WW8Num28z1"/>
    <w:qFormat w:val="1"/>
    <w:rPr>
      <w:rFonts w:ascii="Courier New" w:cs="Courier New" w:hAnsi="Courier New"/>
    </w:rPr>
  </w:style>
  <w:style w:type="character" w:styleId="WW8Num28z2">
    <w:name w:val="WW8Num28z2"/>
    <w:qFormat w:val="1"/>
    <w:rPr>
      <w:rFonts w:ascii="Wingdings" w:cs="Wingdings" w:hAnsi="Wingdings"/>
    </w:rPr>
  </w:style>
  <w:style w:type="character" w:styleId="WW8Num28z3">
    <w:name w:val="WW8Num28z3"/>
    <w:qFormat w:val="1"/>
    <w:rPr>
      <w:rFonts w:ascii="Symbol" w:cs="Symbol" w:hAnsi="Symbol"/>
    </w:rPr>
  </w:style>
  <w:style w:type="character" w:styleId="WW8Num29z0">
    <w:name w:val="WW8Num29z0"/>
    <w:qFormat w:val="1"/>
    <w:rPr/>
  </w:style>
  <w:style w:type="character" w:styleId="WW8Num29z1">
    <w:name w:val="WW8Num29z1"/>
    <w:qFormat w:val="1"/>
    <w:rPr/>
  </w:style>
  <w:style w:type="character" w:styleId="WW8Num29z2">
    <w:name w:val="WW8Num29z2"/>
    <w:qFormat w:val="1"/>
    <w:rPr/>
  </w:style>
  <w:style w:type="character" w:styleId="WW8Num29z3">
    <w:name w:val="WW8Num29z3"/>
    <w:qFormat w:val="1"/>
    <w:rPr/>
  </w:style>
  <w:style w:type="character" w:styleId="WW8Num29z4">
    <w:name w:val="WW8Num29z4"/>
    <w:qFormat w:val="1"/>
    <w:rPr/>
  </w:style>
  <w:style w:type="character" w:styleId="WW8Num29z5">
    <w:name w:val="WW8Num29z5"/>
    <w:qFormat w:val="1"/>
    <w:rPr/>
  </w:style>
  <w:style w:type="character" w:styleId="WW8Num29z6">
    <w:name w:val="WW8Num29z6"/>
    <w:qFormat w:val="1"/>
    <w:rPr/>
  </w:style>
  <w:style w:type="character" w:styleId="WW8Num29z7">
    <w:name w:val="WW8Num29z7"/>
    <w:qFormat w:val="1"/>
    <w:rPr/>
  </w:style>
  <w:style w:type="character" w:styleId="WW8Num29z8">
    <w:name w:val="WW8Num29z8"/>
    <w:qFormat w:val="1"/>
    <w:rPr/>
  </w:style>
  <w:style w:type="character" w:styleId="WW8Num30z0">
    <w:name w:val="WW8Num30z0"/>
    <w:qFormat w:val="1"/>
    <w:rPr/>
  </w:style>
  <w:style w:type="character" w:styleId="WW8Num30z1">
    <w:name w:val="WW8Num30z1"/>
    <w:qFormat w:val="1"/>
    <w:rPr/>
  </w:style>
  <w:style w:type="character" w:styleId="WW8Num30z2">
    <w:name w:val="WW8Num30z2"/>
    <w:qFormat w:val="1"/>
    <w:rPr/>
  </w:style>
  <w:style w:type="character" w:styleId="WW8Num30z3">
    <w:name w:val="WW8Num30z3"/>
    <w:qFormat w:val="1"/>
    <w:rPr/>
  </w:style>
  <w:style w:type="character" w:styleId="WW8Num30z4">
    <w:name w:val="WW8Num30z4"/>
    <w:qFormat w:val="1"/>
    <w:rPr/>
  </w:style>
  <w:style w:type="character" w:styleId="WW8Num30z5">
    <w:name w:val="WW8Num30z5"/>
    <w:qFormat w:val="1"/>
    <w:rPr/>
  </w:style>
  <w:style w:type="character" w:styleId="WW8Num30z6">
    <w:name w:val="WW8Num30z6"/>
    <w:qFormat w:val="1"/>
    <w:rPr/>
  </w:style>
  <w:style w:type="character" w:styleId="WW8Num30z7">
    <w:name w:val="WW8Num30z7"/>
    <w:qFormat w:val="1"/>
    <w:rPr/>
  </w:style>
  <w:style w:type="character" w:styleId="WW8Num30z8">
    <w:name w:val="WW8Num30z8"/>
    <w:qFormat w:val="1"/>
    <w:rPr/>
  </w:style>
  <w:style w:type="character" w:styleId="WW8Num31z0">
    <w:name w:val="WW8Num31z0"/>
    <w:qFormat w:val="1"/>
    <w:rPr/>
  </w:style>
  <w:style w:type="character" w:styleId="WW8Num31z1">
    <w:name w:val="WW8Num31z1"/>
    <w:qFormat w:val="1"/>
    <w:rPr/>
  </w:style>
  <w:style w:type="character" w:styleId="WW8Num31z2">
    <w:name w:val="WW8Num31z2"/>
    <w:qFormat w:val="1"/>
    <w:rPr/>
  </w:style>
  <w:style w:type="character" w:styleId="WW8Num31z3">
    <w:name w:val="WW8Num31z3"/>
    <w:qFormat w:val="1"/>
    <w:rPr/>
  </w:style>
  <w:style w:type="character" w:styleId="WW8Num31z4">
    <w:name w:val="WW8Num31z4"/>
    <w:qFormat w:val="1"/>
    <w:rPr/>
  </w:style>
  <w:style w:type="character" w:styleId="WW8Num31z5">
    <w:name w:val="WW8Num31z5"/>
    <w:qFormat w:val="1"/>
    <w:rPr/>
  </w:style>
  <w:style w:type="character" w:styleId="WW8Num31z6">
    <w:name w:val="WW8Num31z6"/>
    <w:qFormat w:val="1"/>
    <w:rPr/>
  </w:style>
  <w:style w:type="character" w:styleId="WW8Num31z7">
    <w:name w:val="WW8Num31z7"/>
    <w:qFormat w:val="1"/>
    <w:rPr/>
  </w:style>
  <w:style w:type="character" w:styleId="WW8Num31z8">
    <w:name w:val="WW8Num31z8"/>
    <w:qFormat w:val="1"/>
    <w:rPr/>
  </w:style>
  <w:style w:type="character" w:styleId="WW8Num32z0">
    <w:name w:val="WW8Num32z0"/>
    <w:qFormat w:val="1"/>
    <w:rPr/>
  </w:style>
  <w:style w:type="character" w:styleId="WW8Num32z1">
    <w:name w:val="WW8Num32z1"/>
    <w:qFormat w:val="1"/>
    <w:rPr/>
  </w:style>
  <w:style w:type="character" w:styleId="WW8Num32z2">
    <w:name w:val="WW8Num32z2"/>
    <w:qFormat w:val="1"/>
    <w:rPr/>
  </w:style>
  <w:style w:type="character" w:styleId="WW8Num32z3">
    <w:name w:val="WW8Num32z3"/>
    <w:qFormat w:val="1"/>
    <w:rPr/>
  </w:style>
  <w:style w:type="character" w:styleId="WW8Num32z4">
    <w:name w:val="WW8Num32z4"/>
    <w:qFormat w:val="1"/>
    <w:rPr/>
  </w:style>
  <w:style w:type="character" w:styleId="WW8Num32z5">
    <w:name w:val="WW8Num32z5"/>
    <w:qFormat w:val="1"/>
    <w:rPr/>
  </w:style>
  <w:style w:type="character" w:styleId="WW8Num32z6">
    <w:name w:val="WW8Num32z6"/>
    <w:qFormat w:val="1"/>
    <w:rPr/>
  </w:style>
  <w:style w:type="character" w:styleId="WW8Num32z7">
    <w:name w:val="WW8Num32z7"/>
    <w:qFormat w:val="1"/>
    <w:rPr/>
  </w:style>
  <w:style w:type="character" w:styleId="WW8Num32z8">
    <w:name w:val="WW8Num32z8"/>
    <w:qFormat w:val="1"/>
    <w:rPr/>
  </w:style>
  <w:style w:type="character" w:styleId="WW8Num33z0">
    <w:name w:val="WW8Num33z0"/>
    <w:qFormat w:val="1"/>
    <w:rPr/>
  </w:style>
  <w:style w:type="character" w:styleId="WW8Num33z1">
    <w:name w:val="WW8Num33z1"/>
    <w:qFormat w:val="1"/>
    <w:rPr/>
  </w:style>
  <w:style w:type="character" w:styleId="WW8Num33z2">
    <w:name w:val="WW8Num33z2"/>
    <w:qFormat w:val="1"/>
    <w:rPr/>
  </w:style>
  <w:style w:type="character" w:styleId="WW8Num33z3">
    <w:name w:val="WW8Num33z3"/>
    <w:qFormat w:val="1"/>
    <w:rPr/>
  </w:style>
  <w:style w:type="character" w:styleId="WW8Num33z4">
    <w:name w:val="WW8Num33z4"/>
    <w:qFormat w:val="1"/>
    <w:rPr/>
  </w:style>
  <w:style w:type="character" w:styleId="WW8Num33z5">
    <w:name w:val="WW8Num33z5"/>
    <w:qFormat w:val="1"/>
    <w:rPr/>
  </w:style>
  <w:style w:type="character" w:styleId="WW8Num33z6">
    <w:name w:val="WW8Num33z6"/>
    <w:qFormat w:val="1"/>
    <w:rPr/>
  </w:style>
  <w:style w:type="character" w:styleId="WW8Num33z7">
    <w:name w:val="WW8Num33z7"/>
    <w:qFormat w:val="1"/>
    <w:rPr/>
  </w:style>
  <w:style w:type="character" w:styleId="WW8Num33z8">
    <w:name w:val="WW8Num33z8"/>
    <w:qFormat w:val="1"/>
    <w:rPr/>
  </w:style>
  <w:style w:type="character" w:styleId="WW8Num34z0">
    <w:name w:val="WW8Num34z0"/>
    <w:qFormat w:val="1"/>
    <w:rPr>
      <w:rFonts w:ascii="Times New Roman" w:cs="Times New Roman" w:eastAsia="Times New Roman" w:hAnsi="Times New Roman"/>
    </w:rPr>
  </w:style>
  <w:style w:type="character" w:styleId="WW8Num34z1">
    <w:name w:val="WW8Num34z1"/>
    <w:qFormat w:val="1"/>
    <w:rPr/>
  </w:style>
  <w:style w:type="character" w:styleId="WW8Num34z2">
    <w:name w:val="WW8Num34z2"/>
    <w:qFormat w:val="1"/>
    <w:rPr/>
  </w:style>
  <w:style w:type="character" w:styleId="WW8Num34z3">
    <w:name w:val="WW8Num34z3"/>
    <w:qFormat w:val="1"/>
    <w:rPr/>
  </w:style>
  <w:style w:type="character" w:styleId="WW8Num34z4">
    <w:name w:val="WW8Num34z4"/>
    <w:qFormat w:val="1"/>
    <w:rPr/>
  </w:style>
  <w:style w:type="character" w:styleId="WW8Num34z5">
    <w:name w:val="WW8Num34z5"/>
    <w:qFormat w:val="1"/>
    <w:rPr/>
  </w:style>
  <w:style w:type="character" w:styleId="WW8Num34z6">
    <w:name w:val="WW8Num34z6"/>
    <w:qFormat w:val="1"/>
    <w:rPr/>
  </w:style>
  <w:style w:type="character" w:styleId="WW8Num34z7">
    <w:name w:val="WW8Num34z7"/>
    <w:qFormat w:val="1"/>
    <w:rPr/>
  </w:style>
  <w:style w:type="character" w:styleId="WW8Num34z8">
    <w:name w:val="WW8Num34z8"/>
    <w:qFormat w:val="1"/>
    <w:rPr/>
  </w:style>
  <w:style w:type="character" w:styleId="WW8Num35z0">
    <w:name w:val="WW8Num35z0"/>
    <w:qFormat w:val="1"/>
    <w:rPr/>
  </w:style>
  <w:style w:type="character" w:styleId="WW8Num35z1">
    <w:name w:val="WW8Num35z1"/>
    <w:qFormat w:val="1"/>
    <w:rPr/>
  </w:style>
  <w:style w:type="character" w:styleId="WW8Num35z2">
    <w:name w:val="WW8Num35z2"/>
    <w:qFormat w:val="1"/>
    <w:rPr/>
  </w:style>
  <w:style w:type="character" w:styleId="WW8Num35z3">
    <w:name w:val="WW8Num35z3"/>
    <w:qFormat w:val="1"/>
    <w:rPr/>
  </w:style>
  <w:style w:type="character" w:styleId="WW8Num35z4">
    <w:name w:val="WW8Num35z4"/>
    <w:qFormat w:val="1"/>
    <w:rPr/>
  </w:style>
  <w:style w:type="character" w:styleId="WW8Num35z5">
    <w:name w:val="WW8Num35z5"/>
    <w:qFormat w:val="1"/>
    <w:rPr/>
  </w:style>
  <w:style w:type="character" w:styleId="WW8Num35z6">
    <w:name w:val="WW8Num35z6"/>
    <w:qFormat w:val="1"/>
    <w:rPr/>
  </w:style>
  <w:style w:type="character" w:styleId="WW8Num35z7">
    <w:name w:val="WW8Num35z7"/>
    <w:qFormat w:val="1"/>
    <w:rPr/>
  </w:style>
  <w:style w:type="character" w:styleId="WW8Num35z8">
    <w:name w:val="WW8Num35z8"/>
    <w:qFormat w:val="1"/>
    <w:rPr/>
  </w:style>
  <w:style w:type="character" w:styleId="WW8Num36z0">
    <w:name w:val="WW8Num36z0"/>
    <w:qFormat w:val="1"/>
    <w:rPr>
      <w:rFonts w:ascii="Georgia" w:cs="Georgia" w:hAnsi="Georgia"/>
      <w:b w:val="1"/>
      <w:bCs w:val="1"/>
      <w:i w:val="1"/>
      <w:iCs w:val="1"/>
      <w:caps w:val="1"/>
      <w:color w:val="000000"/>
      <w:kern w:val="2"/>
      <w:sz w:val="24"/>
      <w:szCs w:val="24"/>
      <w:lang w:eastAsia="ar-SA"/>
    </w:rPr>
  </w:style>
  <w:style w:type="character" w:styleId="WW8Num36z1">
    <w:name w:val="WW8Num36z1"/>
    <w:qFormat w:val="1"/>
    <w:rPr>
      <w:color w:val="000000"/>
    </w:rPr>
  </w:style>
  <w:style w:type="character" w:styleId="WW8Num36z2">
    <w:name w:val="WW8Num36z2"/>
    <w:qFormat w:val="1"/>
    <w:rPr/>
  </w:style>
  <w:style w:type="character" w:styleId="WW8Num36z3">
    <w:name w:val="WW8Num36z3"/>
    <w:qFormat w:val="1"/>
    <w:rPr/>
  </w:style>
  <w:style w:type="character" w:styleId="WW8Num36z4">
    <w:name w:val="WW8Num36z4"/>
    <w:qFormat w:val="1"/>
    <w:rPr/>
  </w:style>
  <w:style w:type="character" w:styleId="WW8Num36z5">
    <w:name w:val="WW8Num36z5"/>
    <w:qFormat w:val="1"/>
    <w:rPr/>
  </w:style>
  <w:style w:type="character" w:styleId="WW8Num36z6">
    <w:name w:val="WW8Num36z6"/>
    <w:qFormat w:val="1"/>
    <w:rPr/>
  </w:style>
  <w:style w:type="character" w:styleId="WW8Num36z7">
    <w:name w:val="WW8Num36z7"/>
    <w:qFormat w:val="1"/>
    <w:rPr/>
  </w:style>
  <w:style w:type="character" w:styleId="WW8Num36z8">
    <w:name w:val="WW8Num36z8"/>
    <w:qFormat w:val="1"/>
    <w:rPr/>
  </w:style>
  <w:style w:type="character" w:styleId="WW8Num37z0">
    <w:name w:val="WW8Num37z0"/>
    <w:qFormat w:val="1"/>
    <w:rPr/>
  </w:style>
  <w:style w:type="character" w:styleId="WW8Num37z1">
    <w:name w:val="WW8Num37z1"/>
    <w:qFormat w:val="1"/>
    <w:rPr/>
  </w:style>
  <w:style w:type="character" w:styleId="WW8Num37z2">
    <w:name w:val="WW8Num37z2"/>
    <w:qFormat w:val="1"/>
    <w:rPr/>
  </w:style>
  <w:style w:type="character" w:styleId="WW8Num37z3">
    <w:name w:val="WW8Num37z3"/>
    <w:qFormat w:val="1"/>
    <w:rPr/>
  </w:style>
  <w:style w:type="character" w:styleId="WW8Num37z4">
    <w:name w:val="WW8Num37z4"/>
    <w:qFormat w:val="1"/>
    <w:rPr/>
  </w:style>
  <w:style w:type="character" w:styleId="WW8Num37z5">
    <w:name w:val="WW8Num37z5"/>
    <w:qFormat w:val="1"/>
    <w:rPr/>
  </w:style>
  <w:style w:type="character" w:styleId="WW8Num37z6">
    <w:name w:val="WW8Num37z6"/>
    <w:qFormat w:val="1"/>
    <w:rPr/>
  </w:style>
  <w:style w:type="character" w:styleId="WW8Num37z7">
    <w:name w:val="WW8Num37z7"/>
    <w:qFormat w:val="1"/>
    <w:rPr/>
  </w:style>
  <w:style w:type="character" w:styleId="WW8Num37z8">
    <w:name w:val="WW8Num37z8"/>
    <w:qFormat w:val="1"/>
    <w:rPr/>
  </w:style>
  <w:style w:type="character" w:styleId="WW8Num38z0">
    <w:name w:val="WW8Num38z0"/>
    <w:qFormat w:val="1"/>
    <w:rPr>
      <w:rFonts w:ascii="Times New Roman" w:cs="Times New Roman" w:eastAsia="Times New Roman" w:hAnsi="Times New Roman"/>
      <w:color w:val="000000"/>
      <w:lang w:eastAsia="en-GB"/>
    </w:rPr>
  </w:style>
  <w:style w:type="character" w:styleId="WW8Num38z1">
    <w:name w:val="WW8Num38z1"/>
    <w:qFormat w:val="1"/>
    <w:rPr>
      <w:rFonts w:ascii="Courier New" w:cs="Courier New" w:hAnsi="Courier New"/>
    </w:rPr>
  </w:style>
  <w:style w:type="character" w:styleId="WW8Num38z2">
    <w:name w:val="WW8Num38z2"/>
    <w:qFormat w:val="1"/>
    <w:rPr>
      <w:rFonts w:ascii="Wingdings" w:cs="Wingdings" w:hAnsi="Wingdings"/>
    </w:rPr>
  </w:style>
  <w:style w:type="character" w:styleId="WW8Num38z3">
    <w:name w:val="WW8Num38z3"/>
    <w:qFormat w:val="1"/>
    <w:rPr>
      <w:rFonts w:ascii="Symbol" w:cs="Symbol" w:hAnsi="Symbol"/>
    </w:rPr>
  </w:style>
  <w:style w:type="character" w:styleId="WW8Num39z0">
    <w:name w:val="WW8Num39z0"/>
    <w:qFormat w:val="1"/>
    <w:rPr>
      <w:sz w:val="24"/>
    </w:rPr>
  </w:style>
  <w:style w:type="character" w:styleId="WW8Num39z1">
    <w:name w:val="WW8Num39z1"/>
    <w:qFormat w:val="1"/>
    <w:rPr/>
  </w:style>
  <w:style w:type="character" w:styleId="WW8Num39z2">
    <w:name w:val="WW8Num39z2"/>
    <w:qFormat w:val="1"/>
    <w:rPr/>
  </w:style>
  <w:style w:type="character" w:styleId="WW8Num39z3">
    <w:name w:val="WW8Num39z3"/>
    <w:qFormat w:val="1"/>
    <w:rPr/>
  </w:style>
  <w:style w:type="character" w:styleId="WW8Num39z4">
    <w:name w:val="WW8Num39z4"/>
    <w:qFormat w:val="1"/>
    <w:rPr/>
  </w:style>
  <w:style w:type="character" w:styleId="WW8Num39z5">
    <w:name w:val="WW8Num39z5"/>
    <w:qFormat w:val="1"/>
    <w:rPr/>
  </w:style>
  <w:style w:type="character" w:styleId="WW8Num39z6">
    <w:name w:val="WW8Num39z6"/>
    <w:qFormat w:val="1"/>
    <w:rPr/>
  </w:style>
  <w:style w:type="character" w:styleId="WW8Num39z7">
    <w:name w:val="WW8Num39z7"/>
    <w:qFormat w:val="1"/>
    <w:rPr/>
  </w:style>
  <w:style w:type="character" w:styleId="WW8Num39z8">
    <w:name w:val="WW8Num39z8"/>
    <w:qFormat w:val="1"/>
    <w:rPr/>
  </w:style>
  <w:style w:type="character" w:styleId="Bekezdsalapbettpusa">
    <w:name w:val="Bekezdés alapbetűtípusa"/>
    <w:qFormat w:val="1"/>
    <w:rPr/>
  </w:style>
  <w:style w:type="character" w:styleId="DefaultParagraphFont1">
    <w:name w:val="Default Paragraph Font1"/>
    <w:qFormat w:val="1"/>
    <w:rPr/>
  </w:style>
  <w:style w:type="character" w:styleId="Szvegtrzs2Char">
    <w:name w:val="Szövegtörzs 2 Char"/>
    <w:qFormat w:val="1"/>
    <w:rPr>
      <w:sz w:val="24"/>
      <w:szCs w:val="24"/>
      <w:lang w:bidi="he-IL" w:val="de-DE"/>
    </w:rPr>
  </w:style>
  <w:style w:type="character" w:styleId="Pagenumber">
    <w:name w:val="page number"/>
    <w:basedOn w:val="DefaultParagraphFont1"/>
    <w:qFormat w:val="1"/>
    <w:rPr/>
  </w:style>
  <w:style w:type="character" w:styleId="Jegyzethivatkozs">
    <w:name w:val="Jegyzethivatkozás"/>
    <w:qFormat w:val="1"/>
    <w:rPr>
      <w:sz w:val="18"/>
      <w:szCs w:val="18"/>
    </w:rPr>
  </w:style>
  <w:style w:type="character" w:styleId="JegyzetszvegChar">
    <w:name w:val="Jegyzetszöveg Char"/>
    <w:qFormat w:val="1"/>
    <w:rPr>
      <w:color w:val="000000"/>
      <w:kern w:val="2"/>
      <w:sz w:val="24"/>
      <w:szCs w:val="24"/>
      <w:lang w:val="hu-HU"/>
    </w:rPr>
  </w:style>
  <w:style w:type="character" w:styleId="MegjegyzstrgyaChar">
    <w:name w:val="Megjegyzés tárgya Char"/>
    <w:qFormat w:val="1"/>
    <w:rPr>
      <w:b w:val="1"/>
      <w:bCs w:val="1"/>
      <w:color w:val="000000"/>
      <w:kern w:val="2"/>
      <w:sz w:val="24"/>
      <w:szCs w:val="24"/>
      <w:lang w:val="hu-HU"/>
    </w:rPr>
  </w:style>
  <w:style w:type="character" w:styleId="BuborkszvegChar">
    <w:name w:val="Buborékszöveg Char"/>
    <w:qFormat w:val="1"/>
    <w:rPr>
      <w:rFonts w:ascii="Lucida Grande" w:cs="Lucida Grande" w:hAnsi="Lucida Grande"/>
      <w:color w:val="000000"/>
      <w:kern w:val="2"/>
      <w:sz w:val="18"/>
      <w:szCs w:val="18"/>
      <w:lang w:val="hu-HU"/>
    </w:rPr>
  </w:style>
  <w:style w:type="character" w:styleId="Appleconvertedspace">
    <w:name w:val="apple-converted-space"/>
    <w:qFormat w:val="1"/>
    <w:rPr/>
  </w:style>
  <w:style w:type="character" w:styleId="Cmsor3Char">
    <w:name w:val="Címsor 3 Char"/>
    <w:qFormat w:val="1"/>
    <w:rPr>
      <w:rFonts w:ascii="Calibri Light" w:cs="Times New Roman" w:eastAsia="Times New Roman" w:hAnsi="Calibri Light"/>
      <w:b w:val="1"/>
      <w:bCs w:val="1"/>
      <w:color w:val="000000"/>
      <w:kern w:val="2"/>
      <w:sz w:val="26"/>
      <w:szCs w:val="26"/>
      <w:lang w:val="hu-HU"/>
    </w:rPr>
  </w:style>
  <w:style w:type="character" w:styleId="Cmsor2Char">
    <w:name w:val="Címsor 2 Char"/>
    <w:qFormat w:val="1"/>
    <w:rPr>
      <w:rFonts w:ascii="Calibri Light" w:cs="Times New Roman" w:eastAsia="Times New Roman" w:hAnsi="Calibri Light"/>
      <w:b w:val="1"/>
      <w:bCs w:val="1"/>
      <w:i w:val="1"/>
      <w:iCs w:val="1"/>
      <w:color w:val="000000"/>
      <w:kern w:val="2"/>
      <w:sz w:val="28"/>
      <w:szCs w:val="28"/>
      <w:lang w:val="hu-HU"/>
    </w:rPr>
  </w:style>
  <w:style w:type="character" w:styleId="Cmsor7Char">
    <w:name w:val="Címsor 7 Char"/>
    <w:qFormat w:val="1"/>
    <w:rPr>
      <w:rFonts w:ascii="Calibri" w:cs="Times New Roman" w:eastAsia="Times New Roman" w:hAnsi="Calibri"/>
      <w:color w:val="000000"/>
      <w:kern w:val="2"/>
      <w:sz w:val="24"/>
      <w:szCs w:val="24"/>
      <w:lang w:val="hu-HU"/>
    </w:rPr>
  </w:style>
  <w:style w:type="character" w:styleId="A1">
    <w:name w:val="a1"/>
    <w:qFormat w:val="1"/>
    <w:rPr/>
  </w:style>
  <w:style w:type="character" w:styleId="InternetLink">
    <w:name w:val="Hyperlink"/>
    <w:rPr>
      <w:color w:val="0563c1"/>
      <w:u w:val="single"/>
    </w:rPr>
  </w:style>
  <w:style w:type="character" w:styleId="IndexLink">
    <w:name w:val="Index Link"/>
    <w:qFormat w:val="1"/>
    <w:rPr/>
  </w:style>
  <w:style w:type="character" w:styleId="LineNumbering">
    <w:name w:val="Line Numbering"/>
    <w:rPr/>
  </w:style>
  <w:style w:type="character" w:styleId="Bullets">
    <w:name w:val="Bullets"/>
    <w:qFormat w:val="1"/>
    <w:rPr>
      <w:rFonts w:ascii="OpenSymbol" w:cs="OpenSymbol" w:eastAsia="OpenSymbol" w:hAnsi="OpenSymbol"/>
    </w:rPr>
  </w:style>
  <w:style w:type="paragraph" w:styleId="Heading">
    <w:name w:val="Heading"/>
    <w:basedOn w:val="Normal1"/>
    <w:next w:val="TextBody"/>
    <w:qFormat w:val="1"/>
    <w:pPr>
      <w:keepNext w:val="1"/>
      <w:spacing w:after="120" w:before="240"/>
    </w:pPr>
    <w:rPr>
      <w:rFonts w:ascii="Arial" w:cs="Mangal" w:eastAsia="Microsoft YaHei" w:hAnsi="Arial"/>
      <w:sz w:val="28"/>
      <w:szCs w:val="28"/>
    </w:rPr>
  </w:style>
  <w:style w:type="paragraph" w:styleId="TextBody">
    <w:name w:val="Body Text"/>
    <w:basedOn w:val="Normal1"/>
    <w:pPr>
      <w:spacing w:after="120" w:before="0"/>
    </w:pPr>
    <w:rPr/>
  </w:style>
  <w:style w:type="paragraph" w:styleId="List">
    <w:name w:val="List"/>
    <w:basedOn w:val="TextBody"/>
    <w:pPr/>
    <w:rPr>
      <w:rFonts w:cs="Mangal"/>
    </w:rPr>
  </w:style>
  <w:style w:type="paragraph" w:styleId="Caption">
    <w:name w:val="Caption"/>
    <w:basedOn w:val="Normal1"/>
    <w:qFormat w:val="1"/>
    <w:pPr>
      <w:suppressLineNumbers w:val="1"/>
      <w:spacing w:after="120" w:before="120"/>
    </w:pPr>
    <w:rPr>
      <w:rFonts w:cs="Arial"/>
      <w:i w:val="1"/>
      <w:iCs w:val="1"/>
      <w:sz w:val="24"/>
      <w:szCs w:val="24"/>
    </w:rPr>
  </w:style>
  <w:style w:type="paragraph" w:styleId="Index">
    <w:name w:val="Index"/>
    <w:basedOn w:val="Normal1"/>
    <w:qFormat w:val="1"/>
    <w:pPr>
      <w:suppressLineNumbers w:val="1"/>
    </w:pPr>
    <w:rPr>
      <w:rFonts w:cs="Mangal"/>
    </w:rPr>
  </w:style>
  <w:style w:type="paragraph" w:styleId="Normal1" w:default="1">
    <w:name w:val="LO-normal"/>
    <w:qFormat w:val="1"/>
    <w:pPr>
      <w:widowControl w:val="1"/>
      <w:bidi w:val="0"/>
      <w:spacing w:after="0" w:before="0"/>
      <w:jc w:val="left"/>
    </w:pPr>
    <w:rPr>
      <w:rFonts w:ascii="Times New Roman" w:cs="Arial" w:eastAsia="NSimSun" w:hAnsi="Times New Roman"/>
      <w:color w:val="auto"/>
      <w:kern w:val="0"/>
      <w:sz w:val="24"/>
      <w:szCs w:val="24"/>
      <w:lang w:bidi="hi-IN" w:eastAsia="zh-CN" w:val="hu-HU"/>
    </w:rPr>
  </w:style>
  <w:style w:type="paragraph" w:styleId="Title">
    <w:name w:val="Title"/>
    <w:basedOn w:val="Normal1"/>
    <w:next w:val="Normal1"/>
    <w:qFormat w:val="1"/>
    <w:pPr>
      <w:keepNext w:val="1"/>
      <w:keepLines w:val="1"/>
      <w:pageBreakBefore w:val="0"/>
      <w:spacing w:after="120" w:before="480" w:line="240" w:lineRule="auto"/>
    </w:pPr>
    <w:rPr>
      <w:b w:val="1"/>
      <w:sz w:val="72"/>
      <w:szCs w:val="72"/>
    </w:rPr>
  </w:style>
  <w:style w:type="paragraph" w:styleId="Caption1">
    <w:name w:val="Caption1"/>
    <w:basedOn w:val="Normal1"/>
    <w:qFormat w:val="1"/>
    <w:pPr>
      <w:suppressLineNumbers w:val="1"/>
      <w:spacing w:after="120" w:before="120"/>
    </w:pPr>
    <w:rPr>
      <w:rFonts w:cs="Mangal"/>
      <w:i w:val="1"/>
      <w:iCs w:val="1"/>
      <w:sz w:val="24"/>
      <w:szCs w:val="24"/>
    </w:rPr>
  </w:style>
  <w:style w:type="paragraph" w:styleId="Envelopeaddress">
    <w:name w:val="envelope address"/>
    <w:basedOn w:val="Normal1"/>
    <w:qFormat w:val="1"/>
    <w:pPr>
      <w:numPr>
        <w:ilvl w:val="0"/>
        <w:numId w:val="0"/>
      </w:numPr>
      <w:spacing w:after="0" w:before="0"/>
      <w:ind w:left="2880" w:right="0" w:hanging="0"/>
      <w:jc w:val="center"/>
    </w:pPr>
    <w:rPr>
      <w:rFonts w:cs="Arial"/>
    </w:rPr>
  </w:style>
  <w:style w:type="paragraph" w:styleId="Envelopereturn">
    <w:name w:val="envelope return"/>
    <w:basedOn w:val="Normal1"/>
    <w:qFormat w:val="1"/>
    <w:pPr>
      <w:numPr>
        <w:ilvl w:val="0"/>
        <w:numId w:val="0"/>
      </w:numPr>
      <w:ind w:hanging="0"/>
    </w:pPr>
    <w:rPr>
      <w:rFonts w:cs="Arial"/>
      <w:sz w:val="20"/>
      <w:szCs w:val="20"/>
    </w:rPr>
  </w:style>
  <w:style w:type="paragraph" w:styleId="BodyText21">
    <w:name w:val="Body Text 21"/>
    <w:basedOn w:val="Normal1"/>
    <w:qFormat w:val="1"/>
    <w:pPr>
      <w:numPr>
        <w:ilvl w:val="0"/>
        <w:numId w:val="0"/>
      </w:numPr>
      <w:spacing w:after="120" w:before="0" w:line="480" w:lineRule="auto"/>
      <w:ind w:hanging="0"/>
    </w:pPr>
    <w:rPr>
      <w:lang w:bidi="he-IL" w:val="de-DE"/>
    </w:rPr>
  </w:style>
  <w:style w:type="paragraph" w:styleId="HeaderandFooter">
    <w:name w:val="Header and Footer"/>
    <w:basedOn w:val="Normal1"/>
    <w:qFormat w:val="1"/>
    <w:pPr>
      <w:suppressLineNumbers w:val="1"/>
      <w:tabs>
        <w:tab w:val="clear" w:pos="720"/>
        <w:tab w:val="center" w:leader="none" w:pos="4819"/>
        <w:tab w:val="right" w:leader="none" w:pos="9638"/>
      </w:tabs>
    </w:pPr>
    <w:rPr/>
  </w:style>
  <w:style w:type="paragraph" w:styleId="Header">
    <w:name w:val="Header"/>
    <w:basedOn w:val="Normal1"/>
    <w:pPr>
      <w:numPr>
        <w:ilvl w:val="0"/>
        <w:numId w:val="0"/>
      </w:numPr>
      <w:suppressLineNumbers w:val="1"/>
      <w:tabs>
        <w:tab w:val="clear" w:pos="720"/>
        <w:tab w:val="center" w:leader="none" w:pos="4536"/>
        <w:tab w:val="right" w:leader="none" w:pos="9072"/>
      </w:tabs>
      <w:ind w:hanging="0"/>
    </w:pPr>
    <w:rPr/>
  </w:style>
  <w:style w:type="paragraph" w:styleId="Footer">
    <w:name w:val="Footer"/>
    <w:basedOn w:val="Normal1"/>
    <w:pPr>
      <w:numPr>
        <w:ilvl w:val="0"/>
        <w:numId w:val="0"/>
      </w:numPr>
      <w:suppressLineNumbers w:val="1"/>
      <w:tabs>
        <w:tab w:val="clear" w:pos="720"/>
        <w:tab w:val="center" w:leader="none" w:pos="4536"/>
        <w:tab w:val="right" w:leader="none" w:pos="9072"/>
      </w:tabs>
      <w:ind w:hanging="0"/>
    </w:pPr>
    <w:rPr/>
  </w:style>
  <w:style w:type="paragraph" w:styleId="Cm">
    <w:name w:val="Cím"/>
    <w:basedOn w:val="Heading"/>
    <w:next w:val="Subtitle"/>
    <w:qFormat w:val="1"/>
    <w:pPr>
      <w:jc w:val="center"/>
    </w:pPr>
    <w:rPr>
      <w:b w:val="1"/>
      <w:bCs w:val="1"/>
      <w:sz w:val="36"/>
      <w:szCs w:val="36"/>
    </w:rPr>
  </w:style>
  <w:style w:type="paragraph" w:styleId="Subtitle">
    <w:name w:val="Subtitle"/>
    <w:basedOn w:val="Normal1"/>
    <w:next w:val="Normal1"/>
    <w:qFormat w:val="1"/>
    <w:pPr>
      <w:keepNext w:val="1"/>
      <w:spacing w:after="62" w:before="238" w:line="240" w:lineRule="auto"/>
      <w:jc w:val="left"/>
    </w:pPr>
    <w:rPr>
      <w:rFonts w:ascii="Arial" w:cs="Arial" w:eastAsia="Arial" w:hAnsi="Arial"/>
      <w:b w:val="1"/>
      <w:i w:val="0"/>
      <w:sz w:val="22"/>
      <w:szCs w:val="22"/>
    </w:rPr>
  </w:style>
  <w:style w:type="paragraph" w:styleId="FrameContents">
    <w:name w:val="Frame Contents"/>
    <w:basedOn w:val="Normal1"/>
    <w:qFormat w:val="1"/>
    <w:pPr/>
    <w:rPr/>
  </w:style>
  <w:style w:type="paragraph" w:styleId="TableContents">
    <w:name w:val="Table Contents"/>
    <w:basedOn w:val="Normal1"/>
    <w:qFormat w:val="1"/>
    <w:pPr>
      <w:suppressLineNumbers w:val="1"/>
    </w:pPr>
    <w:rPr/>
  </w:style>
  <w:style w:type="paragraph" w:styleId="Jegyzetszveg">
    <w:name w:val="Jegyzetszöveg"/>
    <w:basedOn w:val="Normal1"/>
    <w:qFormat w:val="1"/>
    <w:pPr/>
    <w:rPr/>
  </w:style>
  <w:style w:type="paragraph" w:styleId="Megjegyzstrgya">
    <w:name w:val="Megjegyzés tárgya"/>
    <w:basedOn w:val="Jegyzetszveg"/>
    <w:next w:val="Jegyzetszveg"/>
    <w:qFormat w:val="1"/>
    <w:pPr/>
    <w:rPr>
      <w:b w:val="1"/>
      <w:bCs w:val="1"/>
      <w:sz w:val="20"/>
      <w:szCs w:val="20"/>
    </w:rPr>
  </w:style>
  <w:style w:type="paragraph" w:styleId="Buborkszveg">
    <w:name w:val="Buborékszöveg"/>
    <w:basedOn w:val="Normal1"/>
    <w:qFormat w:val="1"/>
    <w:pPr/>
    <w:rPr>
      <w:rFonts w:ascii="Lucida Grande" w:cs="Lucida Grande" w:hAnsi="Lucida Grande"/>
      <w:sz w:val="18"/>
      <w:szCs w:val="18"/>
    </w:rPr>
  </w:style>
  <w:style w:type="paragraph" w:styleId="Sznesrnykols1jellszn">
    <w:name w:val="Színes árnyékolás – 1. jelölőszín"/>
    <w:qFormat w:val="1"/>
    <w:pPr>
      <w:widowControl w:val="1"/>
      <w:bidi w:val="0"/>
      <w:spacing w:after="0" w:before="0"/>
      <w:jc w:val="left"/>
    </w:pPr>
    <w:rPr>
      <w:rFonts w:ascii="Times New Roman" w:cs="Times New Roman" w:eastAsia="Times New Roman" w:hAnsi="Times New Roman"/>
      <w:color w:val="000000"/>
      <w:kern w:val="2"/>
      <w:sz w:val="24"/>
      <w:szCs w:val="24"/>
      <w:lang w:bidi="ar-SA" w:eastAsia="zh-CN" w:val="hu-HU"/>
    </w:rPr>
  </w:style>
  <w:style w:type="paragraph" w:styleId="BodyText27">
    <w:name w:val="Body Text 27"/>
    <w:basedOn w:val="Normal1"/>
    <w:qFormat w:val="1"/>
    <w:pPr>
      <w:suppressAutoHyphens w:val="0"/>
      <w:overflowPunct w:val="1"/>
      <w:textAlignment w:val="baseline"/>
    </w:pPr>
    <w:rPr>
      <w:b w:val="1"/>
      <w:color w:val="000000"/>
      <w:kern w:val="0"/>
      <w:szCs w:val="20"/>
    </w:rPr>
  </w:style>
  <w:style w:type="paragraph" w:styleId="NormlWeb">
    <w:name w:val="Normál (Web)"/>
    <w:basedOn w:val="Normal1"/>
    <w:qFormat w:val="1"/>
    <w:pPr>
      <w:suppressAutoHyphens w:val="0"/>
      <w:spacing w:after="280" w:before="280"/>
    </w:pPr>
    <w:rPr>
      <w:kern w:val="0"/>
    </w:rPr>
  </w:style>
  <w:style w:type="paragraph" w:styleId="Szneslista1jellszn">
    <w:name w:val="Színes lista – 1. jelölőszín"/>
    <w:basedOn w:val="Normal1"/>
    <w:qFormat w:val="1"/>
    <w:pPr>
      <w:suppressAutoHyphens w:val="0"/>
      <w:spacing w:after="0" w:before="0"/>
      <w:ind w:left="720" w:hanging="0"/>
      <w:contextualSpacing w:val="1"/>
    </w:pPr>
    <w:rPr>
      <w:rFonts w:ascii="Calibri" w:cs="Times New Roman" w:eastAsia="Calibri" w:hAnsi="Calibri"/>
      <w:color w:val="000000"/>
      <w:kern w:val="0"/>
      <w:lang w:val="en-GB"/>
    </w:rPr>
  </w:style>
  <w:style w:type="paragraph" w:styleId="Listaszerbekezds">
    <w:name w:val="Listaszerű bekezdés"/>
    <w:basedOn w:val="Normal1"/>
    <w:qFormat w:val="1"/>
    <w:pPr>
      <w:ind w:left="708" w:hanging="0"/>
    </w:pPr>
    <w:rPr/>
  </w:style>
  <w:style w:type="paragraph" w:styleId="Vltozat">
    <w:name w:val="Változat"/>
    <w:qFormat w:val="1"/>
    <w:pPr>
      <w:widowControl w:val="1"/>
      <w:bidi w:val="0"/>
      <w:spacing w:after="0" w:before="0"/>
      <w:jc w:val="left"/>
    </w:pPr>
    <w:rPr>
      <w:rFonts w:ascii="Times New Roman" w:cs="Times New Roman" w:eastAsia="Times New Roman" w:hAnsi="Times New Roman"/>
      <w:color w:val="000000"/>
      <w:kern w:val="2"/>
      <w:sz w:val="24"/>
      <w:szCs w:val="24"/>
      <w:lang w:bidi="ar-SA" w:eastAsia="zh-CN" w:val="hu-HU"/>
    </w:rPr>
  </w:style>
  <w:style w:type="paragraph" w:styleId="Default">
    <w:name w:val="Default"/>
    <w:qFormat w:val="1"/>
    <w:pPr>
      <w:widowControl w:val="1"/>
      <w:suppressAutoHyphens w:val="0"/>
      <w:bidi w:val="0"/>
      <w:spacing w:after="0" w:before="0"/>
      <w:jc w:val="left"/>
    </w:pPr>
    <w:rPr>
      <w:rFonts w:ascii="Calibri" w:cs="Calibri" w:eastAsia="Calibri" w:hAnsi="Calibri"/>
      <w:color w:val="000000"/>
      <w:kern w:val="0"/>
      <w:sz w:val="24"/>
      <w:szCs w:val="24"/>
      <w:lang w:bidi="ar-SA" w:eastAsia="zh-CN" w:val="hu-HU"/>
    </w:rPr>
  </w:style>
  <w:style w:type="paragraph" w:styleId="Tartalomjegyzkcmsora">
    <w:name w:val="Tartalomjegyzék címsora"/>
    <w:basedOn w:val="Heading1"/>
    <w:next w:val="Normal1"/>
    <w:qFormat w:val="1"/>
    <w:pPr>
      <w:keepLines w:val="1"/>
      <w:numPr>
        <w:ilvl w:val="0"/>
        <w:numId w:val="0"/>
      </w:numPr>
      <w:suppressAutoHyphens w:val="0"/>
      <w:spacing w:after="0" w:before="480" w:line="276" w:lineRule="auto"/>
      <w:ind w:hanging="0"/>
      <w:outlineLvl w:val="9"/>
    </w:pPr>
    <w:rPr>
      <w:rFonts w:ascii="Calibri Light" w:cs="Times New Roman" w:eastAsia="Times New Roman" w:hAnsi="Calibri Light"/>
      <w:color w:val="2f5496"/>
      <w:kern w:val="0"/>
      <w:sz w:val="28"/>
      <w:szCs w:val="28"/>
    </w:rPr>
  </w:style>
  <w:style w:type="paragraph" w:styleId="Contents3">
    <w:name w:val="TOC 3"/>
    <w:basedOn w:val="Normal1"/>
    <w:next w:val="Normal1"/>
    <w:pPr>
      <w:ind w:left="480" w:hanging="0"/>
    </w:pPr>
    <w:rPr>
      <w:rFonts w:ascii="Calibri" w:cs="Calibri" w:hAnsi="Calibri"/>
      <w:i w:val="1"/>
      <w:iCs w:val="1"/>
      <w:sz w:val="20"/>
      <w:szCs w:val="20"/>
    </w:rPr>
  </w:style>
  <w:style w:type="paragraph" w:styleId="Contents1">
    <w:name w:val="TOC 1"/>
    <w:basedOn w:val="Normal1"/>
    <w:next w:val="Normal1"/>
    <w:pPr>
      <w:spacing w:after="120" w:before="120"/>
    </w:pPr>
    <w:rPr>
      <w:rFonts w:ascii="Calibri" w:cs="Calibri" w:hAnsi="Calibri"/>
      <w:b w:val="1"/>
      <w:bCs w:val="1"/>
      <w:caps w:val="1"/>
      <w:sz w:val="20"/>
      <w:szCs w:val="20"/>
    </w:rPr>
  </w:style>
  <w:style w:type="paragraph" w:styleId="Contents2">
    <w:name w:val="TOC 2"/>
    <w:basedOn w:val="Normal1"/>
    <w:next w:val="Normal1"/>
    <w:pPr>
      <w:ind w:left="240" w:hanging="0"/>
    </w:pPr>
    <w:rPr>
      <w:rFonts w:ascii="Calibri" w:cs="Calibri" w:hAnsi="Calibri"/>
      <w:smallCaps w:val="1"/>
      <w:sz w:val="20"/>
      <w:szCs w:val="20"/>
    </w:rPr>
  </w:style>
  <w:style w:type="paragraph" w:styleId="Contents4">
    <w:name w:val="TOC 4"/>
    <w:basedOn w:val="Normal1"/>
    <w:next w:val="Normal1"/>
    <w:pPr>
      <w:ind w:left="720" w:hanging="0"/>
    </w:pPr>
    <w:rPr>
      <w:rFonts w:ascii="Calibri" w:cs="Calibri" w:hAnsi="Calibri"/>
      <w:sz w:val="18"/>
      <w:szCs w:val="18"/>
    </w:rPr>
  </w:style>
  <w:style w:type="paragraph" w:styleId="Contents5">
    <w:name w:val="TOC 5"/>
    <w:basedOn w:val="Normal1"/>
    <w:next w:val="Normal1"/>
    <w:pPr>
      <w:ind w:left="960" w:hanging="0"/>
    </w:pPr>
    <w:rPr>
      <w:rFonts w:ascii="Calibri" w:cs="Calibri" w:hAnsi="Calibri"/>
      <w:sz w:val="18"/>
      <w:szCs w:val="18"/>
    </w:rPr>
  </w:style>
  <w:style w:type="paragraph" w:styleId="Contents6">
    <w:name w:val="TOC 6"/>
    <w:basedOn w:val="Normal1"/>
    <w:next w:val="Normal1"/>
    <w:pPr>
      <w:ind w:left="1200" w:hanging="0"/>
    </w:pPr>
    <w:rPr>
      <w:rFonts w:ascii="Calibri" w:cs="Calibri" w:hAnsi="Calibri"/>
      <w:sz w:val="18"/>
      <w:szCs w:val="18"/>
    </w:rPr>
  </w:style>
  <w:style w:type="paragraph" w:styleId="Contents7">
    <w:name w:val="TOC 7"/>
    <w:basedOn w:val="Normal1"/>
    <w:next w:val="Normal1"/>
    <w:pPr>
      <w:ind w:left="1440" w:hanging="0"/>
    </w:pPr>
    <w:rPr>
      <w:rFonts w:ascii="Calibri" w:cs="Calibri" w:hAnsi="Calibri"/>
      <w:sz w:val="18"/>
      <w:szCs w:val="18"/>
    </w:rPr>
  </w:style>
  <w:style w:type="paragraph" w:styleId="Contents8">
    <w:name w:val="TOC 8"/>
    <w:basedOn w:val="Normal1"/>
    <w:next w:val="Normal1"/>
    <w:pPr>
      <w:ind w:left="1680" w:hanging="0"/>
    </w:pPr>
    <w:rPr>
      <w:rFonts w:ascii="Calibri" w:cs="Calibri" w:hAnsi="Calibri"/>
      <w:sz w:val="18"/>
      <w:szCs w:val="18"/>
    </w:rPr>
  </w:style>
  <w:style w:type="paragraph" w:styleId="Contents9">
    <w:name w:val="TOC 9"/>
    <w:basedOn w:val="Normal1"/>
    <w:next w:val="Normal1"/>
    <w:pPr>
      <w:ind w:left="1920" w:hanging="0"/>
    </w:pPr>
    <w:rPr>
      <w:rFonts w:ascii="Calibri" w:cs="Calibri" w:hAnsi="Calibri"/>
      <w:sz w:val="18"/>
      <w:szCs w:val="18"/>
    </w:rPr>
  </w:style>
  <w:style w:type="paragraph" w:styleId="TableHeading">
    <w:name w:val="Table Heading"/>
    <w:basedOn w:val="TableContents"/>
    <w:qFormat w:val="1"/>
    <w:pPr>
      <w:suppressLineNumbers w:val="1"/>
      <w:jc w:val="center"/>
    </w:pPr>
    <w:rPr>
      <w:b w:val="1"/>
      <w:bCs w:val="1"/>
    </w:rPr>
  </w:style>
  <w:style w:type="paragraph" w:styleId="LOnormal1">
    <w:name w:val="LO-normal1"/>
    <w:qFormat w:val="1"/>
    <w:pPr>
      <w:widowControl w:val="1"/>
      <w:bidi w:val="0"/>
      <w:spacing w:after="0" w:before="0"/>
      <w:jc w:val="left"/>
    </w:pPr>
    <w:rPr>
      <w:rFonts w:ascii="Calibri" w:cs="Calibri" w:eastAsia="Calibri" w:hAnsi="Calibri"/>
      <w:color w:val="auto"/>
      <w:kern w:val="0"/>
      <w:sz w:val="24"/>
      <w:szCs w:val="24"/>
      <w:lang w:bidi="hi-IN" w:eastAsia="zh-CN" w:val="hu-HU"/>
    </w:rPr>
  </w:style>
  <w:style w:type="numbering" w:styleId="WW8Num1">
    <w:name w:val="WW8Num1"/>
    <w:qFormat w:val="1"/>
  </w:style>
  <w:style w:type="numbering" w:styleId="WW8Num2">
    <w:name w:val="WW8Num2"/>
    <w:qFormat w:val="1"/>
  </w:style>
  <w:style w:type="numbering" w:styleId="WW8Num3">
    <w:name w:val="WW8Num3"/>
    <w:qFormat w:val="1"/>
  </w:style>
  <w:style w:type="numbering" w:styleId="WW8Num4">
    <w:name w:val="WW8Num4"/>
    <w:qFormat w:val="1"/>
  </w:style>
  <w:style w:type="numbering" w:styleId="WW8Num5">
    <w:name w:val="WW8Num5"/>
    <w:qFormat w:val="1"/>
  </w:style>
  <w:style w:type="numbering" w:styleId="WW8Num6">
    <w:name w:val="WW8Num6"/>
    <w:qFormat w:val="1"/>
  </w:style>
  <w:style w:type="numbering" w:styleId="WW8Num7">
    <w:name w:val="WW8Num7"/>
    <w:qFormat w:val="1"/>
  </w:style>
  <w:style w:type="numbering" w:styleId="WW8Num8">
    <w:name w:val="WW8Num8"/>
    <w:qFormat w:val="1"/>
  </w:style>
  <w:style w:type="numbering" w:styleId="WW8Num9">
    <w:name w:val="WW8Num9"/>
    <w:qFormat w:val="1"/>
  </w:style>
  <w:style w:type="numbering" w:styleId="WW8Num10">
    <w:name w:val="WW8Num10"/>
    <w:qFormat w:val="1"/>
  </w:style>
  <w:style w:type="numbering" w:styleId="WW8Num11">
    <w:name w:val="WW8Num11"/>
    <w:qFormat w:val="1"/>
  </w:style>
  <w:style w:type="numbering" w:styleId="WW8Num12">
    <w:name w:val="WW8Num12"/>
    <w:qFormat w:val="1"/>
  </w:style>
  <w:style w:type="numbering" w:styleId="WW8Num13">
    <w:name w:val="WW8Num13"/>
    <w:qFormat w:val="1"/>
  </w:style>
  <w:style w:type="numbering" w:styleId="WW8Num14">
    <w:name w:val="WW8Num14"/>
    <w:qFormat w:val="1"/>
  </w:style>
  <w:style w:type="numbering" w:styleId="WW8Num15">
    <w:name w:val="WW8Num15"/>
    <w:qFormat w:val="1"/>
  </w:style>
  <w:style w:type="numbering" w:styleId="WW8Num16">
    <w:name w:val="WW8Num16"/>
    <w:qFormat w:val="1"/>
  </w:style>
  <w:style w:type="numbering" w:styleId="WW8Num17">
    <w:name w:val="WW8Num17"/>
    <w:qFormat w:val="1"/>
  </w:style>
  <w:style w:type="numbering" w:styleId="WW8Num18">
    <w:name w:val="WW8Num18"/>
    <w:qFormat w:val="1"/>
  </w:style>
  <w:style w:type="numbering" w:styleId="WW8Num19">
    <w:name w:val="WW8Num19"/>
    <w:qFormat w:val="1"/>
  </w:style>
  <w:style w:type="numbering" w:styleId="WW8Num20">
    <w:name w:val="WW8Num20"/>
    <w:qFormat w:val="1"/>
  </w:style>
  <w:style w:type="numbering" w:styleId="WW8Num21">
    <w:name w:val="WW8Num21"/>
    <w:qFormat w:val="1"/>
  </w:style>
  <w:style w:type="numbering" w:styleId="WW8Num22">
    <w:name w:val="WW8Num22"/>
    <w:qFormat w:val="1"/>
  </w:style>
  <w:style w:type="numbering" w:styleId="WW8Num23">
    <w:name w:val="WW8Num23"/>
    <w:qFormat w:val="1"/>
  </w:style>
  <w:style w:type="numbering" w:styleId="WW8Num24">
    <w:name w:val="WW8Num24"/>
    <w:qFormat w:val="1"/>
  </w:style>
  <w:style w:type="numbering" w:styleId="WW8Num25">
    <w:name w:val="WW8Num25"/>
    <w:qFormat w:val="1"/>
  </w:style>
  <w:style w:type="numbering" w:styleId="WW8Num26">
    <w:name w:val="WW8Num26"/>
    <w:qFormat w:val="1"/>
  </w:style>
  <w:style w:type="numbering" w:styleId="WW8Num27">
    <w:name w:val="WW8Num27"/>
    <w:qFormat w:val="1"/>
  </w:style>
  <w:style w:type="numbering" w:styleId="WW8Num28">
    <w:name w:val="WW8Num28"/>
    <w:qFormat w:val="1"/>
  </w:style>
  <w:style w:type="numbering" w:styleId="WW8Num29">
    <w:name w:val="WW8Num29"/>
    <w:qFormat w:val="1"/>
  </w:style>
  <w:style w:type="numbering" w:styleId="WW8Num30">
    <w:name w:val="WW8Num30"/>
    <w:qFormat w:val="1"/>
  </w:style>
  <w:style w:type="numbering" w:styleId="WW8Num31">
    <w:name w:val="WW8Num31"/>
    <w:qFormat w:val="1"/>
  </w:style>
  <w:style w:type="numbering" w:styleId="WW8Num32">
    <w:name w:val="WW8Num32"/>
    <w:qFormat w:val="1"/>
  </w:style>
  <w:style w:type="numbering" w:styleId="WW8Num33">
    <w:name w:val="WW8Num33"/>
    <w:qFormat w:val="1"/>
  </w:style>
  <w:style w:type="numbering" w:styleId="WW8Num34">
    <w:name w:val="WW8Num34"/>
    <w:qFormat w:val="1"/>
  </w:style>
  <w:style w:type="numbering" w:styleId="WW8Num35">
    <w:name w:val="WW8Num35"/>
    <w:qFormat w:val="1"/>
  </w:style>
  <w:style w:type="numbering" w:styleId="WW8Num36">
    <w:name w:val="WW8Num36"/>
    <w:qFormat w:val="1"/>
  </w:style>
  <w:style w:type="numbering" w:styleId="WW8Num37">
    <w:name w:val="WW8Num37"/>
    <w:qFormat w:val="1"/>
  </w:style>
  <w:style w:type="numbering" w:styleId="WW8Num38">
    <w:name w:val="WW8Num38"/>
    <w:qFormat w:val="1"/>
  </w:style>
  <w:style w:type="numbering" w:styleId="WW8Num39">
    <w:name w:val="WW8Num39"/>
    <w:qFormat w:val="1"/>
  </w:style>
  <w:style w:type="table" w:styleId="TableNormal" w:default="1">
    <w:name w:val="Table Normal"/>
  </w:style>
  <w:style w:type="paragraph" w:styleId="Subtitle">
    <w:name w:val="Subtitle"/>
    <w:basedOn w:val="Normal"/>
    <w:next w:val="Normal"/>
    <w:pPr>
      <w:keepNext w:val="1"/>
      <w:spacing w:after="62" w:before="238" w:line="240" w:lineRule="auto"/>
      <w:jc w:val="left"/>
    </w:pPr>
    <w:rPr>
      <w:rFonts w:ascii="Arial" w:cs="Arial" w:eastAsia="Arial" w:hAnsi="Arial"/>
      <w:b w:val="1"/>
      <w:i w:val="0"/>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2" w:before="238"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footer" Target="footer1.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fZYdoxGINLELEBqE0K2QKQ94A==">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2021-08-02T22:52:00Z</dcterms:created>
  <dc:creator>Sarkad-Újteleki Református Egyházközség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